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1520" w:type="dxa"/>
        <w:tblCellMar>
          <w:left w:w="0" w:type="dxa"/>
          <w:bottom w:w="115" w:type="dxa"/>
          <w:right w:w="0" w:type="dxa"/>
        </w:tblCellMar>
        <w:tblLook w:val="04A0" w:firstRow="1" w:lastRow="0" w:firstColumn="1" w:lastColumn="0" w:noHBand="0" w:noVBand="1"/>
        <w:tblDescription w:val="Layout table "/>
      </w:tblPr>
      <w:tblGrid>
        <w:gridCol w:w="1080"/>
        <w:gridCol w:w="1080"/>
        <w:gridCol w:w="8280"/>
        <w:gridCol w:w="1080"/>
      </w:tblGrid>
      <w:tr w:rsidR="00986618" w:rsidRPr="00CF1A49" w14:paraId="5333C353" w14:textId="77777777" w:rsidTr="00EA1778">
        <w:trPr>
          <w:trHeight w:hRule="exact" w:val="1800"/>
        </w:trPr>
        <w:tc>
          <w:tcPr>
            <w:tcW w:w="1080" w:type="dxa"/>
            <w:tcBorders>
              <w:bottom w:val="single" w:sz="4" w:space="0" w:color="595959" w:themeColor="text1" w:themeTint="A6"/>
            </w:tcBorders>
          </w:tcPr>
          <w:p w14:paraId="4BD6AA11" w14:textId="77777777" w:rsidR="00986618" w:rsidRDefault="00986618" w:rsidP="00913946">
            <w:pPr>
              <w:pStyle w:val="Title"/>
            </w:pPr>
          </w:p>
        </w:tc>
        <w:tc>
          <w:tcPr>
            <w:tcW w:w="9360" w:type="dxa"/>
            <w:gridSpan w:val="2"/>
            <w:tcBorders>
              <w:bottom w:val="single" w:sz="4" w:space="0" w:color="595959" w:themeColor="text1" w:themeTint="A6"/>
            </w:tcBorders>
            <w:tcMar>
              <w:top w:w="0" w:type="dxa"/>
              <w:bottom w:w="0" w:type="dxa"/>
            </w:tcMar>
          </w:tcPr>
          <w:p w14:paraId="054734AE" w14:textId="2AB8B373" w:rsidR="00986618" w:rsidRPr="00CF1A49" w:rsidRDefault="00215C07" w:rsidP="00913946">
            <w:pPr>
              <w:pStyle w:val="Title"/>
            </w:pPr>
            <w:r>
              <w:t>Joseph</w:t>
            </w:r>
            <w:r w:rsidR="00986618" w:rsidRPr="00CF1A49">
              <w:t xml:space="preserve"> </w:t>
            </w:r>
            <w:r>
              <w:rPr>
                <w:rStyle w:val="IntenseEmphasis"/>
              </w:rPr>
              <w:t>Mazzeo</w:t>
            </w:r>
          </w:p>
          <w:p w14:paraId="3EB5D389" w14:textId="573E75AE" w:rsidR="00986618" w:rsidRPr="00CF1A49" w:rsidRDefault="00986618" w:rsidP="00913946">
            <w:pPr>
              <w:pStyle w:val="ContactInfoEmphasis"/>
              <w:contextualSpacing w:val="0"/>
            </w:pPr>
          </w:p>
        </w:tc>
        <w:tc>
          <w:tcPr>
            <w:tcW w:w="1080" w:type="dxa"/>
            <w:tcBorders>
              <w:bottom w:val="single" w:sz="4" w:space="0" w:color="595959" w:themeColor="text1" w:themeTint="A6"/>
            </w:tcBorders>
          </w:tcPr>
          <w:p w14:paraId="608115F2" w14:textId="77777777" w:rsidR="00986618" w:rsidRDefault="00986618" w:rsidP="00913946">
            <w:pPr>
              <w:pStyle w:val="Title"/>
            </w:pPr>
          </w:p>
        </w:tc>
      </w:tr>
      <w:tr w:rsidR="00EA1778" w:rsidRPr="00CF1A49" w14:paraId="68C45578" w14:textId="77777777" w:rsidTr="002D7A6B">
        <w:trPr>
          <w:trHeight w:hRule="exact" w:val="936"/>
        </w:trPr>
        <w:tc>
          <w:tcPr>
            <w:tcW w:w="1080" w:type="dxa"/>
            <w:tcMar>
              <w:top w:w="0" w:type="dxa"/>
              <w:left w:w="0" w:type="dxa"/>
              <w:bottom w:w="0" w:type="dxa"/>
              <w:right w:w="0" w:type="dxa"/>
            </w:tcMar>
            <w:vAlign w:val="bottom"/>
          </w:tcPr>
          <w:p w14:paraId="4CE53AF9" w14:textId="77777777" w:rsidR="00EA1778" w:rsidRDefault="00EA1778" w:rsidP="00913946"/>
        </w:tc>
        <w:tc>
          <w:tcPr>
            <w:tcW w:w="9360" w:type="dxa"/>
            <w:gridSpan w:val="2"/>
            <w:tcMar>
              <w:top w:w="0" w:type="dxa"/>
            </w:tcMar>
            <w:vAlign w:val="bottom"/>
          </w:tcPr>
          <w:p w14:paraId="11144285" w14:textId="77777777" w:rsidR="00EA1778" w:rsidRDefault="006133DC" w:rsidP="00EA1778">
            <w:pPr>
              <w:pStyle w:val="Heading1"/>
            </w:pPr>
            <w:sdt>
              <w:sdtPr>
                <w:alias w:val="Experience:"/>
                <w:tag w:val="Experience:"/>
                <w:id w:val="-1983300934"/>
                <w:placeholder>
                  <w:docPart w:val="649932A704D944C8A3D16C0DEA1BF566"/>
                </w:placeholder>
                <w:temporary/>
                <w:showingPlcHdr/>
                <w15:appearance w15:val="hidden"/>
              </w:sdtPr>
              <w:sdtEndPr/>
              <w:sdtContent>
                <w:r w:rsidR="00EA1778" w:rsidRPr="00CF1A49">
                  <w:t>Experience</w:t>
                </w:r>
              </w:sdtContent>
            </w:sdt>
          </w:p>
        </w:tc>
        <w:tc>
          <w:tcPr>
            <w:tcW w:w="1080" w:type="dxa"/>
            <w:tcMar>
              <w:top w:w="0" w:type="dxa"/>
              <w:left w:w="0" w:type="dxa"/>
              <w:bottom w:w="0" w:type="dxa"/>
              <w:right w:w="0" w:type="dxa"/>
            </w:tcMar>
            <w:vAlign w:val="bottom"/>
          </w:tcPr>
          <w:p w14:paraId="5148968C" w14:textId="77777777" w:rsidR="00EA1778" w:rsidRDefault="00EA1778" w:rsidP="00913946"/>
        </w:tc>
      </w:tr>
      <w:tr w:rsidR="00986618" w:rsidRPr="00CF1A49" w14:paraId="4F2F5171" w14:textId="77777777" w:rsidTr="007E4157">
        <w:tblPrEx>
          <w:tblBorders>
            <w:insideV w:val="dotted" w:sz="18" w:space="0" w:color="BFBFBF" w:themeColor="background1" w:themeShade="BF"/>
          </w:tblBorders>
          <w:tblCellMar>
            <w:left w:w="576" w:type="dxa"/>
            <w:bottom w:w="0" w:type="dxa"/>
          </w:tblCellMar>
        </w:tblPrEx>
        <w:tc>
          <w:tcPr>
            <w:tcW w:w="1080" w:type="dxa"/>
            <w:tcMar>
              <w:left w:w="0" w:type="dxa"/>
              <w:bottom w:w="0" w:type="dxa"/>
              <w:right w:w="0" w:type="dxa"/>
            </w:tcMar>
          </w:tcPr>
          <w:p w14:paraId="4F0FC9EA" w14:textId="77777777" w:rsidR="00986618" w:rsidRDefault="00986618" w:rsidP="001D0BF1">
            <w:pPr>
              <w:pStyle w:val="Heading3"/>
            </w:pPr>
            <w:bookmarkStart w:id="0" w:name="_Hlk534330666"/>
          </w:p>
        </w:tc>
        <w:tc>
          <w:tcPr>
            <w:tcW w:w="9360" w:type="dxa"/>
            <w:gridSpan w:val="2"/>
            <w:tcBorders>
              <w:right w:val="nil"/>
            </w:tcBorders>
          </w:tcPr>
          <w:p w14:paraId="2BC1F05F" w14:textId="30032B96" w:rsidR="00986618" w:rsidRPr="00CF1A49" w:rsidRDefault="00215C07" w:rsidP="001D0BF1">
            <w:pPr>
              <w:pStyle w:val="Heading3"/>
              <w:contextualSpacing w:val="0"/>
            </w:pPr>
            <w:r>
              <w:t>10/2010</w:t>
            </w:r>
            <w:r w:rsidR="00986618" w:rsidRPr="00CF1A49">
              <w:t xml:space="preserve"> – </w:t>
            </w:r>
            <w:r>
              <w:t>Current</w:t>
            </w:r>
          </w:p>
          <w:p w14:paraId="4B5FE4B0" w14:textId="77777777" w:rsidR="00215C07" w:rsidRDefault="00215C07" w:rsidP="001D0BF1">
            <w:pPr>
              <w:pStyle w:val="Heading2"/>
              <w:contextualSpacing w:val="0"/>
              <w:rPr>
                <w:rStyle w:val="SubtleReference"/>
              </w:rPr>
            </w:pPr>
            <w:r>
              <w:t>Chiropractor/owner</w:t>
            </w:r>
            <w:r w:rsidR="00986618" w:rsidRPr="00CF1A49">
              <w:t xml:space="preserve">, </w:t>
            </w:r>
            <w:r>
              <w:rPr>
                <w:rStyle w:val="SubtleReference"/>
              </w:rPr>
              <w:t xml:space="preserve">Absolute chiropractic &amp; Massage </w:t>
            </w:r>
          </w:p>
          <w:p w14:paraId="1300F87E" w14:textId="76A5403C" w:rsidR="00986618" w:rsidRPr="00CF1A49" w:rsidRDefault="00215C07" w:rsidP="001D0BF1">
            <w:pPr>
              <w:contextualSpacing w:val="0"/>
            </w:pPr>
            <w:r>
              <w:t>Evaluated patients' nervous and muscular systems and spine, utilizing chiropractic diagnosis to determine conditions and recommend appropriate treatment. Informed patients and caregivers on diagnoses, treatment options and injury self-management. Utilized diverse manual manipulation techniques and specialized tools and equipment to alleviate pain and improve mobility. Performed manual adjustments to spine and other body articulations to correct musculoskeletal system conditions. Recruited, trained and mentored staff members on clinic policies and procedures, patient interaction and innovations in chiropractic medicine. Advised patients about chiropractic procedures and recommended appropriate courses of treatment.</w:t>
            </w:r>
          </w:p>
        </w:tc>
        <w:tc>
          <w:tcPr>
            <w:tcW w:w="1080" w:type="dxa"/>
            <w:tcBorders>
              <w:left w:val="nil"/>
            </w:tcBorders>
            <w:tcMar>
              <w:left w:w="0" w:type="dxa"/>
              <w:bottom w:w="0" w:type="dxa"/>
              <w:right w:w="0" w:type="dxa"/>
            </w:tcMar>
          </w:tcPr>
          <w:p w14:paraId="2749A442" w14:textId="77777777" w:rsidR="00986618" w:rsidRDefault="00986618" w:rsidP="001D0BF1">
            <w:pPr>
              <w:pStyle w:val="Heading3"/>
            </w:pPr>
          </w:p>
        </w:tc>
      </w:tr>
      <w:bookmarkEnd w:id="0"/>
      <w:tr w:rsidR="00215C07" w:rsidRPr="00CF1A49" w14:paraId="001914E3" w14:textId="77777777" w:rsidTr="007E4157">
        <w:tblPrEx>
          <w:tblBorders>
            <w:insideV w:val="dotted" w:sz="18" w:space="0" w:color="BFBFBF" w:themeColor="background1" w:themeShade="BF"/>
          </w:tblBorders>
          <w:tblCellMar>
            <w:left w:w="576" w:type="dxa"/>
            <w:bottom w:w="0" w:type="dxa"/>
          </w:tblCellMar>
        </w:tblPrEx>
        <w:tc>
          <w:tcPr>
            <w:tcW w:w="1080" w:type="dxa"/>
            <w:tcMar>
              <w:left w:w="0" w:type="dxa"/>
              <w:bottom w:w="0" w:type="dxa"/>
              <w:right w:w="0" w:type="dxa"/>
            </w:tcMar>
          </w:tcPr>
          <w:p w14:paraId="6554313E" w14:textId="77777777" w:rsidR="00215C07" w:rsidRDefault="00215C07" w:rsidP="00215C07">
            <w:pPr>
              <w:pStyle w:val="Heading3"/>
            </w:pPr>
          </w:p>
        </w:tc>
        <w:tc>
          <w:tcPr>
            <w:tcW w:w="9360" w:type="dxa"/>
            <w:gridSpan w:val="2"/>
            <w:tcBorders>
              <w:right w:val="nil"/>
            </w:tcBorders>
            <w:tcMar>
              <w:top w:w="216" w:type="dxa"/>
            </w:tcMar>
          </w:tcPr>
          <w:p w14:paraId="7771385A" w14:textId="5F587BD7" w:rsidR="0002701A" w:rsidRPr="00CF1A49" w:rsidRDefault="0002701A" w:rsidP="0002701A">
            <w:pPr>
              <w:pStyle w:val="Heading3"/>
              <w:contextualSpacing w:val="0"/>
            </w:pPr>
            <w:r>
              <w:t>08/2020</w:t>
            </w:r>
            <w:r w:rsidRPr="00CF1A49">
              <w:t xml:space="preserve"> – </w:t>
            </w:r>
            <w:r>
              <w:t>Current</w:t>
            </w:r>
          </w:p>
          <w:p w14:paraId="4D8BD652" w14:textId="3D1BED50" w:rsidR="0002701A" w:rsidRDefault="00505530" w:rsidP="0002701A">
            <w:pPr>
              <w:rPr>
                <w:sz w:val="26"/>
                <w:szCs w:val="26"/>
              </w:rPr>
            </w:pPr>
            <w:r>
              <w:rPr>
                <w:b/>
                <w:bCs/>
                <w:color w:val="1D824C" w:themeColor="accent1"/>
                <w:sz w:val="26"/>
                <w:szCs w:val="26"/>
              </w:rPr>
              <w:t>ASSISTANT CHEMISTRY LAB COORDINATOR</w:t>
            </w:r>
            <w:r w:rsidR="0002701A" w:rsidRPr="00473462">
              <w:rPr>
                <w:b/>
                <w:bCs/>
                <w:color w:val="1D824C" w:themeColor="accent1"/>
                <w:sz w:val="26"/>
                <w:szCs w:val="26"/>
              </w:rPr>
              <w:t xml:space="preserve">, </w:t>
            </w:r>
            <w:r w:rsidR="0002701A">
              <w:rPr>
                <w:sz w:val="26"/>
                <w:szCs w:val="26"/>
              </w:rPr>
              <w:t>BLOOMFIELD COLLEGE</w:t>
            </w:r>
            <w:r>
              <w:rPr>
                <w:sz w:val="26"/>
                <w:szCs w:val="26"/>
              </w:rPr>
              <w:t>/MONTCLAIR STATE UNIVERSITY</w:t>
            </w:r>
          </w:p>
          <w:p w14:paraId="50945CE9" w14:textId="0184FC15" w:rsidR="001D2F85" w:rsidRPr="001D2F85" w:rsidRDefault="001D2F85" w:rsidP="0002701A">
            <w:r>
              <w:t>Prepared necessary chemical solutions required for various lab experiments in general chemistry and nursing chemistry.  Prepared various acids and bases of varying concentrations as needed for lab sections.  Assisted in inventory and provided an ordering list as needed.  Collected waste from the various lab sections for disposal.  Prepared the laboratory rooms for weekly labs including providing necessary chemicals and equipment.  Maintained laboratory rooms in an orderly fashion.</w:t>
            </w:r>
          </w:p>
          <w:p w14:paraId="7504DBB9" w14:textId="77777777" w:rsidR="0002701A" w:rsidRDefault="0002701A" w:rsidP="0002701A">
            <w:pPr>
              <w:pStyle w:val="Heading3"/>
              <w:contextualSpacing w:val="0"/>
            </w:pPr>
          </w:p>
          <w:p w14:paraId="540F7C2A" w14:textId="6C4A977F" w:rsidR="0002701A" w:rsidRPr="00CF1A49" w:rsidRDefault="0002701A" w:rsidP="0002701A">
            <w:pPr>
              <w:pStyle w:val="Heading3"/>
              <w:contextualSpacing w:val="0"/>
            </w:pPr>
            <w:r>
              <w:t>09/2020</w:t>
            </w:r>
            <w:r w:rsidRPr="00CF1A49">
              <w:t xml:space="preserve"> – </w:t>
            </w:r>
            <w:r>
              <w:t>Current</w:t>
            </w:r>
          </w:p>
          <w:p w14:paraId="711B28DA" w14:textId="22175270" w:rsidR="0002701A" w:rsidRDefault="0002701A" w:rsidP="0002701A">
            <w:pPr>
              <w:rPr>
                <w:sz w:val="26"/>
                <w:szCs w:val="26"/>
              </w:rPr>
            </w:pPr>
            <w:r w:rsidRPr="00473462">
              <w:rPr>
                <w:b/>
                <w:bCs/>
                <w:color w:val="1D824C" w:themeColor="accent1"/>
                <w:sz w:val="26"/>
                <w:szCs w:val="26"/>
              </w:rPr>
              <w:t xml:space="preserve">ADJUNCT </w:t>
            </w:r>
            <w:r>
              <w:rPr>
                <w:b/>
                <w:bCs/>
                <w:color w:val="1D824C" w:themeColor="accent1"/>
                <w:sz w:val="26"/>
                <w:szCs w:val="26"/>
              </w:rPr>
              <w:t>LAB INSTRUCTOR</w:t>
            </w:r>
            <w:r w:rsidRPr="00473462">
              <w:rPr>
                <w:b/>
                <w:bCs/>
                <w:color w:val="1D824C" w:themeColor="accent1"/>
                <w:sz w:val="26"/>
                <w:szCs w:val="26"/>
              </w:rPr>
              <w:t>, CHEMISTRY</w:t>
            </w:r>
            <w:r>
              <w:rPr>
                <w:b/>
                <w:bCs/>
                <w:color w:val="1D824C" w:themeColor="accent1"/>
                <w:sz w:val="26"/>
                <w:szCs w:val="26"/>
              </w:rPr>
              <w:t>/ANATOMY &amp; PHYSIOLOGY</w:t>
            </w:r>
            <w:r w:rsidR="00505530">
              <w:rPr>
                <w:b/>
                <w:bCs/>
                <w:color w:val="1D824C" w:themeColor="accent1"/>
                <w:sz w:val="26"/>
                <w:szCs w:val="26"/>
              </w:rPr>
              <w:t>/MICROBIOLOGY</w:t>
            </w:r>
            <w:r w:rsidRPr="00473462">
              <w:rPr>
                <w:color w:val="1D824C" w:themeColor="accent1"/>
                <w:sz w:val="26"/>
                <w:szCs w:val="26"/>
              </w:rPr>
              <w:t xml:space="preserve">, </w:t>
            </w:r>
            <w:r>
              <w:rPr>
                <w:sz w:val="26"/>
                <w:szCs w:val="26"/>
              </w:rPr>
              <w:t>BLOOMFIELD COLLEGE</w:t>
            </w:r>
            <w:r w:rsidR="00505530">
              <w:rPr>
                <w:sz w:val="26"/>
                <w:szCs w:val="26"/>
              </w:rPr>
              <w:t>/MONTCLAIR STATE UNIVERSITY</w:t>
            </w:r>
          </w:p>
          <w:p w14:paraId="39FB2BFB" w14:textId="2A34600B" w:rsidR="0002701A" w:rsidRDefault="0002701A" w:rsidP="0002701A">
            <w:r>
              <w:t xml:space="preserve">Implemented different teaching styles to meet </w:t>
            </w:r>
            <w:r w:rsidR="001D2F85">
              <w:t xml:space="preserve">the </w:t>
            </w:r>
            <w:r>
              <w:t>needs of diverse student population. Documented student assignments, attendance and lab report scores. Conducted laboratory sessions in a safe and instructive manner to facilitate student learning and reinforce lecture topics. Tutored and coached students to help achieve personal and academic Summary Skills Experience goals. Classes taught included Nursing Chemistry Lab, Anatomy &amp; Physiology Lab.</w:t>
            </w:r>
          </w:p>
          <w:p w14:paraId="02E142CA" w14:textId="77777777" w:rsidR="0002701A" w:rsidRDefault="0002701A" w:rsidP="0002701A"/>
          <w:p w14:paraId="7F5B074E" w14:textId="77777777" w:rsidR="00505530" w:rsidRDefault="00505530" w:rsidP="00215C07">
            <w:pPr>
              <w:pStyle w:val="Heading3"/>
              <w:contextualSpacing w:val="0"/>
            </w:pPr>
          </w:p>
          <w:p w14:paraId="08C5EFEB" w14:textId="77777777" w:rsidR="00505530" w:rsidRDefault="00505530" w:rsidP="00215C07">
            <w:pPr>
              <w:pStyle w:val="Heading3"/>
              <w:contextualSpacing w:val="0"/>
            </w:pPr>
          </w:p>
          <w:p w14:paraId="6E581D90" w14:textId="77777777" w:rsidR="00505530" w:rsidRDefault="00505530" w:rsidP="00215C07">
            <w:pPr>
              <w:pStyle w:val="Heading3"/>
              <w:contextualSpacing w:val="0"/>
            </w:pPr>
          </w:p>
          <w:p w14:paraId="68AB2BE1" w14:textId="77777777" w:rsidR="00505530" w:rsidRDefault="00505530" w:rsidP="00215C07">
            <w:pPr>
              <w:pStyle w:val="Heading3"/>
              <w:contextualSpacing w:val="0"/>
            </w:pPr>
          </w:p>
          <w:p w14:paraId="7F8F6DB1" w14:textId="4573059D" w:rsidR="00215C07" w:rsidRPr="00CF1A49" w:rsidRDefault="00215C07" w:rsidP="00215C07">
            <w:pPr>
              <w:pStyle w:val="Heading3"/>
              <w:contextualSpacing w:val="0"/>
            </w:pPr>
            <w:r>
              <w:t>09/2015</w:t>
            </w:r>
            <w:r w:rsidRPr="00CF1A49">
              <w:t xml:space="preserve"> – </w:t>
            </w:r>
            <w:r>
              <w:t>05/2017</w:t>
            </w:r>
          </w:p>
          <w:p w14:paraId="2670DBB8" w14:textId="52A9D94A" w:rsidR="00473462" w:rsidRPr="00473462" w:rsidRDefault="00215C07" w:rsidP="00215C07">
            <w:pPr>
              <w:pStyle w:val="Heading2"/>
              <w:contextualSpacing w:val="0"/>
              <w:rPr>
                <w:b w:val="0"/>
                <w:smallCaps/>
                <w:color w:val="595959" w:themeColor="text1" w:themeTint="A6"/>
              </w:rPr>
            </w:pPr>
            <w:r>
              <w:t>adjunct professor, anatomy &amp; Physiology</w:t>
            </w:r>
            <w:r w:rsidRPr="00CF1A49">
              <w:t xml:space="preserve">, </w:t>
            </w:r>
            <w:r>
              <w:rPr>
                <w:rStyle w:val="SubtleReference"/>
              </w:rPr>
              <w:t>middlesex county college</w:t>
            </w:r>
          </w:p>
          <w:p w14:paraId="000F2253" w14:textId="77777777" w:rsidR="00215C07" w:rsidRDefault="00215C07" w:rsidP="00215C07">
            <w:r>
              <w:t xml:space="preserve">Implemented different teaching styles to meet needs of diverse student population. Designed exams, lecture material and writing assignments. Developed and adjusted course syllabus </w:t>
            </w:r>
            <w:r>
              <w:lastRenderedPageBreak/>
              <w:t>according to curriculum and university guidelines. Tutored and coached students to help achieve personal and academic goals. Integrated multimedia technology in classroom instruction for well-rounded and engaging approach to instruction. Created lesson plans, syllabi and test schedules. Fostered classroom environment conducive to learning and building character.</w:t>
            </w:r>
          </w:p>
          <w:p w14:paraId="44F2D579" w14:textId="77777777" w:rsidR="00215C07" w:rsidRDefault="00215C07" w:rsidP="00215C07"/>
          <w:p w14:paraId="61656921" w14:textId="224AA0FF" w:rsidR="00215C07" w:rsidRPr="00CF1A49" w:rsidRDefault="00215C07" w:rsidP="00215C07">
            <w:pPr>
              <w:pStyle w:val="Heading3"/>
              <w:contextualSpacing w:val="0"/>
            </w:pPr>
            <w:r>
              <w:t>09/2004</w:t>
            </w:r>
            <w:r w:rsidRPr="00CF1A49">
              <w:t xml:space="preserve"> – </w:t>
            </w:r>
            <w:r>
              <w:t>05/2008</w:t>
            </w:r>
          </w:p>
          <w:p w14:paraId="7B8910F2" w14:textId="77777777" w:rsidR="00215C07" w:rsidRDefault="00215C07" w:rsidP="00215C07">
            <w:pPr>
              <w:rPr>
                <w:sz w:val="26"/>
                <w:szCs w:val="26"/>
              </w:rPr>
            </w:pPr>
            <w:r w:rsidRPr="00473462">
              <w:rPr>
                <w:b/>
                <w:bCs/>
                <w:color w:val="1D824C" w:themeColor="accent1"/>
                <w:sz w:val="26"/>
                <w:szCs w:val="26"/>
              </w:rPr>
              <w:t>ADJUNCT PROFESSOR, CHEMISTRY &amp; MATHEMATICS</w:t>
            </w:r>
            <w:r w:rsidRPr="00473462">
              <w:rPr>
                <w:color w:val="1D824C" w:themeColor="accent1"/>
                <w:sz w:val="26"/>
                <w:szCs w:val="26"/>
              </w:rPr>
              <w:t xml:space="preserve">, </w:t>
            </w:r>
            <w:r w:rsidR="00473462">
              <w:rPr>
                <w:sz w:val="26"/>
                <w:szCs w:val="26"/>
              </w:rPr>
              <w:t>BLOOMFIELD COLLEGE</w:t>
            </w:r>
          </w:p>
          <w:p w14:paraId="5B613957" w14:textId="3C76C0C4" w:rsidR="00473462" w:rsidRDefault="00473462" w:rsidP="00215C07">
            <w:r>
              <w:t>Designed exams, lecture material and writing assignments. Implemented different teaching styles to meet needs of diverse student population. Documented student assignments, attendance and test scores in online reporting systems. Tutored and coached students to help achieve personal and academic Summary Skills Experience goals. Created lesson plans and developed instructional materials covering all required topics and learning objectives. Fostered classroom environment conducive to learning and building character. Prepared, administered and graded exams and assignments to evaluate student progress. Developed course syllabus outlining standards, material, grading and progression for students.  Classes taught included Nursing Chemistry Lecture/Lab, ACF94.</w:t>
            </w:r>
          </w:p>
          <w:p w14:paraId="04F855E8" w14:textId="77777777" w:rsidR="009E4F79" w:rsidRDefault="009E4F79" w:rsidP="00215C07">
            <w:pPr>
              <w:rPr>
                <w:sz w:val="26"/>
                <w:szCs w:val="26"/>
              </w:rPr>
            </w:pPr>
          </w:p>
          <w:p w14:paraId="498EBC56" w14:textId="77777777" w:rsidR="00473462" w:rsidRPr="00CF1A49" w:rsidRDefault="00473462" w:rsidP="00473462">
            <w:pPr>
              <w:pStyle w:val="Heading3"/>
              <w:contextualSpacing w:val="0"/>
            </w:pPr>
            <w:r>
              <w:t>09/2004</w:t>
            </w:r>
            <w:r w:rsidRPr="00CF1A49">
              <w:t xml:space="preserve"> – </w:t>
            </w:r>
            <w:r>
              <w:t>05/2008</w:t>
            </w:r>
          </w:p>
          <w:p w14:paraId="03DC1034" w14:textId="518533F7" w:rsidR="00473462" w:rsidRDefault="00473462" w:rsidP="00473462">
            <w:pPr>
              <w:rPr>
                <w:sz w:val="26"/>
                <w:szCs w:val="26"/>
              </w:rPr>
            </w:pPr>
            <w:r>
              <w:rPr>
                <w:b/>
                <w:bCs/>
                <w:color w:val="1D824C" w:themeColor="accent1"/>
                <w:sz w:val="26"/>
                <w:szCs w:val="26"/>
              </w:rPr>
              <w:t xml:space="preserve">TUTOR, </w:t>
            </w:r>
            <w:r w:rsidRPr="00473462">
              <w:rPr>
                <w:b/>
                <w:bCs/>
                <w:color w:val="1D824C" w:themeColor="accent1"/>
                <w:sz w:val="26"/>
                <w:szCs w:val="26"/>
              </w:rPr>
              <w:t>CHEMISTRY</w:t>
            </w:r>
            <w:r>
              <w:rPr>
                <w:b/>
                <w:bCs/>
                <w:color w:val="1D824C" w:themeColor="accent1"/>
                <w:sz w:val="26"/>
                <w:szCs w:val="26"/>
              </w:rPr>
              <w:t>, BIOLOGY</w:t>
            </w:r>
            <w:r w:rsidRPr="00473462">
              <w:rPr>
                <w:b/>
                <w:bCs/>
                <w:color w:val="1D824C" w:themeColor="accent1"/>
                <w:sz w:val="26"/>
                <w:szCs w:val="26"/>
              </w:rPr>
              <w:t xml:space="preserve"> &amp; MATHEMATICS</w:t>
            </w:r>
            <w:r w:rsidRPr="00473462">
              <w:rPr>
                <w:color w:val="1D824C" w:themeColor="accent1"/>
                <w:sz w:val="26"/>
                <w:szCs w:val="26"/>
              </w:rPr>
              <w:t xml:space="preserve">, </w:t>
            </w:r>
            <w:r>
              <w:rPr>
                <w:sz w:val="26"/>
                <w:szCs w:val="26"/>
              </w:rPr>
              <w:t>BLOOMFIELD COLLEGE</w:t>
            </w:r>
          </w:p>
          <w:p w14:paraId="21CF7891" w14:textId="77777777" w:rsidR="00473462" w:rsidRDefault="00473462" w:rsidP="00473462">
            <w:r>
              <w:t>Helped students with subject knowledge as well as general abilities in learning, studying and retaining information. Communicated with teachers to provide students with comprehensive support. Gave early intervention support to students just beginning to struggle with materials. Supported students by identifying and addressing specific concerns. Taught students how to study, take notes and complete test questions.</w:t>
            </w:r>
          </w:p>
          <w:p w14:paraId="5767DE29" w14:textId="77777777" w:rsidR="00473462" w:rsidRDefault="00473462" w:rsidP="00473462">
            <w:pPr>
              <w:rPr>
                <w:sz w:val="26"/>
                <w:szCs w:val="26"/>
              </w:rPr>
            </w:pPr>
          </w:p>
          <w:p w14:paraId="26B0D0BC" w14:textId="351BF9C8" w:rsidR="00473462" w:rsidRPr="00CF1A49" w:rsidRDefault="00473462" w:rsidP="00473462">
            <w:pPr>
              <w:pStyle w:val="Heading3"/>
              <w:contextualSpacing w:val="0"/>
            </w:pPr>
            <w:r>
              <w:t>01/2001</w:t>
            </w:r>
            <w:r w:rsidRPr="00CF1A49">
              <w:t xml:space="preserve"> – </w:t>
            </w:r>
            <w:r>
              <w:t>05/2001</w:t>
            </w:r>
          </w:p>
          <w:p w14:paraId="68447C0F" w14:textId="313BB7C0" w:rsidR="00473462" w:rsidRDefault="00473462" w:rsidP="00473462">
            <w:pPr>
              <w:rPr>
                <w:sz w:val="26"/>
                <w:szCs w:val="26"/>
              </w:rPr>
            </w:pPr>
            <w:r>
              <w:rPr>
                <w:b/>
                <w:bCs/>
                <w:color w:val="1D824C" w:themeColor="accent1"/>
                <w:sz w:val="26"/>
                <w:szCs w:val="26"/>
              </w:rPr>
              <w:t xml:space="preserve">TUTOR, </w:t>
            </w:r>
            <w:r>
              <w:rPr>
                <w:sz w:val="26"/>
                <w:szCs w:val="26"/>
              </w:rPr>
              <w:t>NEW YORK CHIROPRACTIC COLLEGE</w:t>
            </w:r>
          </w:p>
          <w:p w14:paraId="695CFC7B" w14:textId="5133E7F0" w:rsidR="00473462" w:rsidRPr="00473462" w:rsidRDefault="00473462" w:rsidP="00473462">
            <w:r>
              <w:t>Coached students through challenging material with positive reinforcement and encouragement. Identified and removed obstacles keeping students from learning, helping to effectively complete homework tasks on time.</w:t>
            </w:r>
          </w:p>
        </w:tc>
        <w:tc>
          <w:tcPr>
            <w:tcW w:w="1080" w:type="dxa"/>
            <w:tcBorders>
              <w:left w:val="nil"/>
            </w:tcBorders>
            <w:tcMar>
              <w:left w:w="0" w:type="dxa"/>
              <w:bottom w:w="0" w:type="dxa"/>
              <w:right w:w="0" w:type="dxa"/>
            </w:tcMar>
          </w:tcPr>
          <w:p w14:paraId="2F4EE0F6" w14:textId="77777777" w:rsidR="00215C07" w:rsidRDefault="00215C07" w:rsidP="00215C07">
            <w:pPr>
              <w:pStyle w:val="Heading3"/>
            </w:pPr>
          </w:p>
        </w:tc>
      </w:tr>
      <w:tr w:rsidR="00215C07" w:rsidRPr="00CF1A49" w14:paraId="7AD7A810" w14:textId="77777777" w:rsidTr="002D7A6B">
        <w:tblPrEx>
          <w:tblCellMar>
            <w:left w:w="108" w:type="dxa"/>
            <w:bottom w:w="0" w:type="dxa"/>
            <w:right w:w="108" w:type="dxa"/>
          </w:tblCellMar>
        </w:tblPrEx>
        <w:trPr>
          <w:trHeight w:hRule="exact" w:val="936"/>
        </w:trPr>
        <w:tc>
          <w:tcPr>
            <w:tcW w:w="1080" w:type="dxa"/>
            <w:tcMar>
              <w:left w:w="0" w:type="dxa"/>
              <w:bottom w:w="0" w:type="dxa"/>
              <w:right w:w="0" w:type="dxa"/>
            </w:tcMar>
            <w:vAlign w:val="bottom"/>
          </w:tcPr>
          <w:p w14:paraId="5D4301EF" w14:textId="77777777" w:rsidR="00215C07" w:rsidRDefault="00215C07" w:rsidP="00215C07"/>
        </w:tc>
        <w:tc>
          <w:tcPr>
            <w:tcW w:w="9360" w:type="dxa"/>
            <w:gridSpan w:val="2"/>
            <w:vAlign w:val="bottom"/>
          </w:tcPr>
          <w:sdt>
            <w:sdtPr>
              <w:alias w:val="Education:"/>
              <w:tag w:val="Education:"/>
              <w:id w:val="-1908763273"/>
              <w:placeholder>
                <w:docPart w:val="61982F3CFE814FC9BA7D7972C8B8CF7E"/>
              </w:placeholder>
              <w:temporary/>
              <w:showingPlcHdr/>
              <w15:appearance w15:val="hidden"/>
            </w:sdtPr>
            <w:sdtEndPr/>
            <w:sdtContent>
              <w:p w14:paraId="6EAE13E0" w14:textId="77777777" w:rsidR="00215C07" w:rsidRPr="00AD4FD6" w:rsidRDefault="00215C07" w:rsidP="00215C07">
                <w:pPr>
                  <w:pStyle w:val="Heading1"/>
                </w:pPr>
                <w:r w:rsidRPr="00AD4FD6">
                  <w:t>Education</w:t>
                </w:r>
              </w:p>
            </w:sdtContent>
          </w:sdt>
        </w:tc>
        <w:tc>
          <w:tcPr>
            <w:tcW w:w="1080" w:type="dxa"/>
            <w:tcMar>
              <w:left w:w="0" w:type="dxa"/>
              <w:bottom w:w="0" w:type="dxa"/>
              <w:right w:w="0" w:type="dxa"/>
            </w:tcMar>
            <w:vAlign w:val="bottom"/>
          </w:tcPr>
          <w:p w14:paraId="273D6EFD" w14:textId="77777777" w:rsidR="00215C07" w:rsidRDefault="00215C07" w:rsidP="00215C07"/>
        </w:tc>
      </w:tr>
      <w:tr w:rsidR="00215C07" w:rsidRPr="00CF1A49" w14:paraId="08B0B649" w14:textId="77777777" w:rsidTr="007E4157">
        <w:tblPrEx>
          <w:tblBorders>
            <w:insideV w:val="dotted" w:sz="18" w:space="0" w:color="BFBFBF" w:themeColor="background1" w:themeShade="BF"/>
          </w:tblBorders>
          <w:tblCellMar>
            <w:left w:w="576" w:type="dxa"/>
            <w:bottom w:w="0" w:type="dxa"/>
          </w:tblCellMar>
        </w:tblPrEx>
        <w:tc>
          <w:tcPr>
            <w:tcW w:w="1080" w:type="dxa"/>
            <w:tcMar>
              <w:left w:w="0" w:type="dxa"/>
              <w:bottom w:w="0" w:type="dxa"/>
              <w:right w:w="0" w:type="dxa"/>
            </w:tcMar>
          </w:tcPr>
          <w:p w14:paraId="3E576AF1" w14:textId="77777777" w:rsidR="00215C07" w:rsidRDefault="00215C07" w:rsidP="00215C07">
            <w:pPr>
              <w:pStyle w:val="Heading3"/>
            </w:pPr>
          </w:p>
        </w:tc>
        <w:tc>
          <w:tcPr>
            <w:tcW w:w="9360" w:type="dxa"/>
            <w:gridSpan w:val="2"/>
            <w:tcBorders>
              <w:right w:val="nil"/>
            </w:tcBorders>
          </w:tcPr>
          <w:p w14:paraId="3AAE8694" w14:textId="4F7AFA6A" w:rsidR="00215C07" w:rsidRPr="00CF1A49" w:rsidRDefault="009E4F79" w:rsidP="00215C07">
            <w:pPr>
              <w:pStyle w:val="Heading3"/>
              <w:contextualSpacing w:val="0"/>
            </w:pPr>
            <w:r>
              <w:t>december</w:t>
            </w:r>
            <w:r w:rsidR="00215C07" w:rsidRPr="00CF1A49">
              <w:t xml:space="preserve"> </w:t>
            </w:r>
            <w:r>
              <w:t>2002</w:t>
            </w:r>
          </w:p>
          <w:p w14:paraId="05BBEF17" w14:textId="77777777" w:rsidR="00473462" w:rsidRDefault="00473462" w:rsidP="00473462">
            <w:pPr>
              <w:pStyle w:val="Heading2"/>
              <w:contextualSpacing w:val="0"/>
              <w:rPr>
                <w:rStyle w:val="SubtleReference"/>
              </w:rPr>
            </w:pPr>
            <w:r>
              <w:t>dOCTOR OF CHIROPRACTIC</w:t>
            </w:r>
            <w:r w:rsidR="00215C07" w:rsidRPr="00CF1A49">
              <w:t xml:space="preserve">, </w:t>
            </w:r>
            <w:r>
              <w:rPr>
                <w:rStyle w:val="SubtleReference"/>
              </w:rPr>
              <w:t xml:space="preserve">NEW YORK CHIROPRACTIC COLLEGE </w:t>
            </w:r>
          </w:p>
          <w:p w14:paraId="0E757D26" w14:textId="26C81072" w:rsidR="00473462" w:rsidRPr="009E4F79" w:rsidRDefault="00473462" w:rsidP="009E4F79">
            <w:pPr>
              <w:pStyle w:val="Heading2"/>
              <w:contextualSpacing w:val="0"/>
              <w:rPr>
                <w:b w:val="0"/>
                <w:smallCaps/>
                <w:color w:val="595959" w:themeColor="text1" w:themeTint="A6"/>
              </w:rPr>
            </w:pPr>
            <w:r>
              <w:rPr>
                <w:rStyle w:val="SubtleReference"/>
              </w:rPr>
              <w:t>sENECA FALLS, ny</w:t>
            </w:r>
          </w:p>
        </w:tc>
        <w:tc>
          <w:tcPr>
            <w:tcW w:w="1080" w:type="dxa"/>
            <w:tcBorders>
              <w:left w:val="nil"/>
            </w:tcBorders>
            <w:tcMar>
              <w:left w:w="0" w:type="dxa"/>
              <w:bottom w:w="0" w:type="dxa"/>
              <w:right w:w="0" w:type="dxa"/>
            </w:tcMar>
          </w:tcPr>
          <w:p w14:paraId="4C4EDE3D" w14:textId="77777777" w:rsidR="00215C07" w:rsidRDefault="00215C07" w:rsidP="00215C07">
            <w:pPr>
              <w:pStyle w:val="Heading3"/>
            </w:pPr>
          </w:p>
        </w:tc>
      </w:tr>
      <w:tr w:rsidR="00215C07" w:rsidRPr="00CF1A49" w14:paraId="11668224" w14:textId="77777777" w:rsidTr="007E4157">
        <w:tblPrEx>
          <w:tblBorders>
            <w:insideV w:val="dotted" w:sz="18" w:space="0" w:color="BFBFBF" w:themeColor="background1" w:themeShade="BF"/>
          </w:tblBorders>
          <w:tblCellMar>
            <w:left w:w="576" w:type="dxa"/>
            <w:bottom w:w="0" w:type="dxa"/>
          </w:tblCellMar>
        </w:tblPrEx>
        <w:tc>
          <w:tcPr>
            <w:tcW w:w="1080" w:type="dxa"/>
            <w:tcMar>
              <w:left w:w="0" w:type="dxa"/>
              <w:bottom w:w="0" w:type="dxa"/>
              <w:right w:w="0" w:type="dxa"/>
            </w:tcMar>
          </w:tcPr>
          <w:p w14:paraId="7E4DC61D" w14:textId="77777777" w:rsidR="00215C07" w:rsidRDefault="00215C07" w:rsidP="00215C07">
            <w:pPr>
              <w:pStyle w:val="Heading3"/>
            </w:pPr>
          </w:p>
        </w:tc>
        <w:tc>
          <w:tcPr>
            <w:tcW w:w="9360" w:type="dxa"/>
            <w:gridSpan w:val="2"/>
            <w:tcBorders>
              <w:right w:val="nil"/>
            </w:tcBorders>
            <w:tcMar>
              <w:top w:w="216" w:type="dxa"/>
            </w:tcMar>
          </w:tcPr>
          <w:p w14:paraId="08B63E33" w14:textId="4DBC368A" w:rsidR="00215C07" w:rsidRPr="00CF1A49" w:rsidRDefault="009E4F79" w:rsidP="00215C07">
            <w:pPr>
              <w:pStyle w:val="Heading3"/>
              <w:contextualSpacing w:val="0"/>
            </w:pPr>
            <w:r>
              <w:t>may</w:t>
            </w:r>
            <w:r w:rsidR="00215C07" w:rsidRPr="00CF1A49">
              <w:t xml:space="preserve"> </w:t>
            </w:r>
            <w:r>
              <w:t>1999</w:t>
            </w:r>
          </w:p>
          <w:p w14:paraId="527CE126" w14:textId="15941EAA" w:rsidR="00215C07" w:rsidRDefault="00473462" w:rsidP="00215C07">
            <w:pPr>
              <w:pStyle w:val="Heading2"/>
              <w:contextualSpacing w:val="0"/>
              <w:rPr>
                <w:rStyle w:val="SubtleReference"/>
              </w:rPr>
            </w:pPr>
            <w:r>
              <w:t>BACHELOR OF SCIENCE IN BIOLOGY</w:t>
            </w:r>
            <w:r w:rsidR="00215C07" w:rsidRPr="00CF1A49">
              <w:t xml:space="preserve">, </w:t>
            </w:r>
            <w:r>
              <w:rPr>
                <w:rStyle w:val="SubtleReference"/>
              </w:rPr>
              <w:t>BLOOMFIELD COLLEGE</w:t>
            </w:r>
          </w:p>
          <w:p w14:paraId="6E692896" w14:textId="4176FEF1" w:rsidR="00473462" w:rsidRPr="00CF1A49" w:rsidRDefault="00473462" w:rsidP="00215C07">
            <w:pPr>
              <w:pStyle w:val="Heading2"/>
              <w:contextualSpacing w:val="0"/>
            </w:pPr>
            <w:r>
              <w:rPr>
                <w:rStyle w:val="SubtleReference"/>
              </w:rPr>
              <w:t>BLOOMFIELD, NJ MAY 1999</w:t>
            </w:r>
          </w:p>
          <w:p w14:paraId="1BD6589B" w14:textId="63DF9269" w:rsidR="00215C07" w:rsidRDefault="00473462" w:rsidP="00215C07">
            <w:r>
              <w:t>MINORS IN CHEMISTRY &amp; PHILOSPHY</w:t>
            </w:r>
          </w:p>
        </w:tc>
        <w:tc>
          <w:tcPr>
            <w:tcW w:w="1080" w:type="dxa"/>
            <w:tcBorders>
              <w:left w:val="nil"/>
            </w:tcBorders>
            <w:tcMar>
              <w:left w:w="0" w:type="dxa"/>
              <w:bottom w:w="0" w:type="dxa"/>
              <w:right w:w="0" w:type="dxa"/>
            </w:tcMar>
          </w:tcPr>
          <w:p w14:paraId="0911F812" w14:textId="77777777" w:rsidR="00215C07" w:rsidRDefault="00215C07" w:rsidP="00215C07">
            <w:pPr>
              <w:pStyle w:val="Heading3"/>
            </w:pPr>
          </w:p>
        </w:tc>
      </w:tr>
      <w:tr w:rsidR="00F44ABC" w:rsidRPr="00CF1A49" w14:paraId="20C31156" w14:textId="77777777" w:rsidTr="002D7A6B">
        <w:tblPrEx>
          <w:tblCellMar>
            <w:left w:w="108" w:type="dxa"/>
            <w:bottom w:w="0" w:type="dxa"/>
            <w:right w:w="108" w:type="dxa"/>
          </w:tblCellMar>
        </w:tblPrEx>
        <w:trPr>
          <w:gridAfter w:val="2"/>
          <w:wAfter w:w="9360" w:type="dxa"/>
          <w:trHeight w:hRule="exact" w:val="936"/>
        </w:trPr>
        <w:tc>
          <w:tcPr>
            <w:tcW w:w="1080" w:type="dxa"/>
            <w:tcMar>
              <w:left w:w="0" w:type="dxa"/>
              <w:bottom w:w="0" w:type="dxa"/>
              <w:right w:w="0" w:type="dxa"/>
            </w:tcMar>
            <w:vAlign w:val="bottom"/>
          </w:tcPr>
          <w:p w14:paraId="249B4A04" w14:textId="77777777" w:rsidR="00F44ABC" w:rsidRDefault="00F44ABC" w:rsidP="00215C07"/>
        </w:tc>
        <w:tc>
          <w:tcPr>
            <w:tcW w:w="1080" w:type="dxa"/>
            <w:tcMar>
              <w:left w:w="0" w:type="dxa"/>
              <w:bottom w:w="0" w:type="dxa"/>
              <w:right w:w="0" w:type="dxa"/>
            </w:tcMar>
            <w:vAlign w:val="bottom"/>
          </w:tcPr>
          <w:p w14:paraId="02520CD6" w14:textId="77777777" w:rsidR="00F44ABC" w:rsidRDefault="00F44ABC" w:rsidP="00215C07"/>
        </w:tc>
      </w:tr>
      <w:tr w:rsidR="00215C07" w:rsidRPr="00CF1A49" w14:paraId="1E93ED77" w14:textId="77777777" w:rsidTr="007E4157">
        <w:tblPrEx>
          <w:tblCellMar>
            <w:left w:w="108" w:type="dxa"/>
            <w:bottom w:w="0" w:type="dxa"/>
            <w:right w:w="108" w:type="dxa"/>
          </w:tblCellMar>
        </w:tblPrEx>
        <w:tc>
          <w:tcPr>
            <w:tcW w:w="1080" w:type="dxa"/>
            <w:tcMar>
              <w:left w:w="0" w:type="dxa"/>
              <w:bottom w:w="0" w:type="dxa"/>
              <w:right w:w="0" w:type="dxa"/>
            </w:tcMar>
          </w:tcPr>
          <w:p w14:paraId="2485340F" w14:textId="77777777" w:rsidR="00215C07" w:rsidRDefault="00215C07" w:rsidP="00215C07"/>
        </w:tc>
        <w:tc>
          <w:tcPr>
            <w:tcW w:w="9360" w:type="dxa"/>
            <w:gridSpan w:val="2"/>
          </w:tcPr>
          <w:p w14:paraId="70A74B04" w14:textId="77777777" w:rsidR="00025E23" w:rsidRDefault="00025E23" w:rsidP="00215C07">
            <w:pPr>
              <w:contextualSpacing w:val="0"/>
            </w:pPr>
          </w:p>
          <w:p w14:paraId="5D68E381" w14:textId="66199226" w:rsidR="00025E23" w:rsidRDefault="00025E23" w:rsidP="00215C07">
            <w:pPr>
              <w:contextualSpacing w:val="0"/>
              <w:rPr>
                <w:rFonts w:asciiTheme="majorHAnsi" w:hAnsiTheme="majorHAnsi"/>
                <w:b/>
                <w:bCs/>
                <w:color w:val="000000" w:themeColor="text1"/>
                <w:sz w:val="28"/>
                <w:szCs w:val="28"/>
              </w:rPr>
            </w:pPr>
            <w:r>
              <w:rPr>
                <w:rFonts w:asciiTheme="majorHAnsi" w:hAnsiTheme="majorHAnsi"/>
                <w:b/>
                <w:bCs/>
                <w:color w:val="000000" w:themeColor="text1"/>
                <w:sz w:val="28"/>
                <w:szCs w:val="28"/>
              </w:rPr>
              <w:t>CONTINUING EDUCATION</w:t>
            </w:r>
          </w:p>
          <w:p w14:paraId="2C0DF958" w14:textId="77777777" w:rsidR="00025E23" w:rsidRDefault="00025E23" w:rsidP="00215C07">
            <w:pPr>
              <w:contextualSpacing w:val="0"/>
              <w:rPr>
                <w:rFonts w:asciiTheme="majorHAnsi" w:hAnsiTheme="majorHAnsi"/>
                <w:b/>
                <w:bCs/>
                <w:color w:val="000000" w:themeColor="text1"/>
                <w:sz w:val="28"/>
                <w:szCs w:val="28"/>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108"/>
              <w:gridCol w:w="36"/>
            </w:tblGrid>
            <w:tr w:rsidR="00025E23" w:rsidRPr="00025E23" w14:paraId="1452BFA5" w14:textId="77777777" w:rsidTr="00025E23">
              <w:trPr>
                <w:gridAfter w:val="1"/>
              </w:trPr>
              <w:tc>
                <w:tcPr>
                  <w:tcW w:w="0" w:type="auto"/>
                  <w:shd w:val="clear" w:color="auto" w:fill="FFFFFF"/>
                  <w:vAlign w:val="center"/>
                  <w:hideMark/>
                </w:tcPr>
                <w:p w14:paraId="0CB1994C" w14:textId="77777777" w:rsidR="00025E23" w:rsidRPr="00025E23" w:rsidRDefault="00025E23" w:rsidP="00025E23">
                  <w:pPr>
                    <w:rPr>
                      <w:rFonts w:eastAsia="Times New Roman" w:cstheme="minorHAnsi"/>
                      <w:color w:val="333333"/>
                    </w:rPr>
                  </w:pPr>
                  <w:r w:rsidRPr="00025E23">
                    <w:rPr>
                      <w:rFonts w:eastAsia="Times New Roman" w:cstheme="minorHAnsi"/>
                      <w:color w:val="333333"/>
                    </w:rPr>
                    <w:lastRenderedPageBreak/>
                    <w:t>MRI, Bone Scan and X-Ray Protocols, Physiology and Indications for the Trauma Patient, </w:t>
                  </w:r>
                  <w:proofErr w:type="gramStart"/>
                  <w:r w:rsidRPr="00025E23">
                    <w:rPr>
                      <w:rFonts w:eastAsia="Times New Roman" w:cstheme="minorHAnsi"/>
                      <w:i/>
                      <w:iCs/>
                      <w:color w:val="333333"/>
                    </w:rPr>
                    <w:t>An</w:t>
                  </w:r>
                  <w:proofErr w:type="gramEnd"/>
                  <w:r w:rsidRPr="00025E23">
                    <w:rPr>
                      <w:rFonts w:eastAsia="Times New Roman" w:cstheme="minorHAnsi"/>
                      <w:i/>
                      <w:iCs/>
                      <w:color w:val="333333"/>
                    </w:rPr>
                    <w:t xml:space="preserve"> in-depth understanding of the protocols in triaging and reporting the clinical findings of the trauma patient. Maintaining ethical relationships with the medical-legal community</w:t>
                  </w:r>
                  <w:r w:rsidRPr="00025E23">
                    <w:rPr>
                      <w:rFonts w:eastAsia="Times New Roman" w:cstheme="minorHAnsi"/>
                      <w:color w:val="333333"/>
                    </w:rPr>
                    <w:t> Cleveland University - Kansas City, Academy of Chiropractic Post-Doctoral Division, Long Island, NY, 2021</w:t>
                  </w:r>
                </w:p>
              </w:tc>
            </w:tr>
            <w:tr w:rsidR="00025E23" w:rsidRPr="00025E23" w14:paraId="0D2B8CF5" w14:textId="77777777" w:rsidTr="00025E23">
              <w:trPr>
                <w:trHeight w:val="300"/>
              </w:trPr>
              <w:tc>
                <w:tcPr>
                  <w:tcW w:w="0" w:type="auto"/>
                  <w:shd w:val="clear" w:color="auto" w:fill="FFFFFF"/>
                  <w:vAlign w:val="center"/>
                  <w:hideMark/>
                </w:tcPr>
                <w:p w14:paraId="458ED7E9"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3FDDD9D"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3F4D9EB5" w14:textId="77777777" w:rsidTr="00025E23">
              <w:tc>
                <w:tcPr>
                  <w:tcW w:w="0" w:type="auto"/>
                  <w:shd w:val="clear" w:color="auto" w:fill="FFFFFF"/>
                  <w:vAlign w:val="center"/>
                  <w:hideMark/>
                </w:tcPr>
                <w:p w14:paraId="5ACB39F7"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Diagnostics, Risk Factors, Clinical Presentation and Triaging the Trauma Patient, </w:t>
                  </w:r>
                  <w:proofErr w:type="gramStart"/>
                  <w:r w:rsidRPr="00025E23">
                    <w:rPr>
                      <w:rFonts w:eastAsia="Times New Roman" w:cstheme="minorHAnsi"/>
                      <w:i/>
                      <w:iCs/>
                      <w:color w:val="333333"/>
                    </w:rPr>
                    <w:t>An</w:t>
                  </w:r>
                  <w:proofErr w:type="gramEnd"/>
                  <w:r w:rsidRPr="00025E23">
                    <w:rPr>
                      <w:rFonts w:eastAsia="Times New Roman" w:cstheme="minorHAnsi"/>
                      <w:i/>
                      <w:iCs/>
                      <w:color w:val="333333"/>
                    </w:rPr>
                    <w:t xml:space="preserve"> extensive understanding of the injured with clinically coordinating the history, physical findings and when to integrate </w:t>
                  </w:r>
                  <w:proofErr w:type="spellStart"/>
                  <w:r w:rsidRPr="00025E23">
                    <w:rPr>
                      <w:rFonts w:eastAsia="Times New Roman" w:cstheme="minorHAnsi"/>
                      <w:i/>
                      <w:iCs/>
                      <w:color w:val="333333"/>
                    </w:rPr>
                    <w:t>neurodiagnostics</w:t>
                  </w:r>
                  <w:proofErr w:type="spellEnd"/>
                  <w:r w:rsidRPr="00025E23">
                    <w:rPr>
                      <w:rFonts w:eastAsia="Times New Roman" w:cstheme="minorHAnsi"/>
                      <w:i/>
                      <w:iCs/>
                      <w:color w:val="333333"/>
                    </w:rPr>
                    <w:t>. An understanding on how to utilize emergency room records in creating an accurate diagnosis and the significance of "risk factors" in spinal injury</w:t>
                  </w:r>
                  <w:r w:rsidRPr="00025E23">
                    <w:rPr>
                      <w:rFonts w:eastAsia="Times New Roman" w:cstheme="minorHAnsi"/>
                      <w:color w:val="333333"/>
                    </w:rPr>
                    <w:t> Cleveland University - Kansas City, Academy of Chiropractic Post-Doctoral Division, Long Island, NY, 2021</w:t>
                  </w:r>
                </w:p>
              </w:tc>
              <w:tc>
                <w:tcPr>
                  <w:tcW w:w="0" w:type="auto"/>
                  <w:shd w:val="clear" w:color="auto" w:fill="FFFFFF"/>
                  <w:vAlign w:val="center"/>
                  <w:hideMark/>
                </w:tcPr>
                <w:p w14:paraId="417BA3F4"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B32E381" w14:textId="77777777" w:rsidTr="00025E23">
              <w:trPr>
                <w:trHeight w:val="300"/>
              </w:trPr>
              <w:tc>
                <w:tcPr>
                  <w:tcW w:w="0" w:type="auto"/>
                  <w:shd w:val="clear" w:color="auto" w:fill="FFFFFF"/>
                  <w:vAlign w:val="center"/>
                  <w:hideMark/>
                </w:tcPr>
                <w:p w14:paraId="1FCE6225"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4B97D77E"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C82F78C" w14:textId="77777777" w:rsidTr="00025E23">
              <w:tc>
                <w:tcPr>
                  <w:tcW w:w="0" w:type="auto"/>
                  <w:shd w:val="clear" w:color="auto" w:fill="FFFFFF"/>
                  <w:vAlign w:val="center"/>
                  <w:hideMark/>
                </w:tcPr>
                <w:p w14:paraId="0A4E8077"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Crash Dynamics and Its Relationship to Causality, </w:t>
                  </w:r>
                  <w:proofErr w:type="gramStart"/>
                  <w:r w:rsidRPr="00025E23">
                    <w:rPr>
                      <w:rFonts w:eastAsia="Times New Roman" w:cstheme="minorHAnsi"/>
                      <w:i/>
                      <w:iCs/>
                      <w:color w:val="333333"/>
                    </w:rPr>
                    <w:t>An</w:t>
                  </w:r>
                  <w:proofErr w:type="gramEnd"/>
                  <w:r w:rsidRPr="00025E23">
                    <w:rPr>
                      <w:rFonts w:eastAsia="Times New Roman" w:cstheme="minorHAnsi"/>
                      <w:i/>
                      <w:iCs/>
                      <w:color w:val="333333"/>
                    </w:rPr>
                    <w:t xml:space="preserve"> extensive understanding of the physics involved in the transference of energy from the bullet car to the target car. This includes </w:t>
                  </w:r>
                  <w:proofErr w:type="gramStart"/>
                  <w:r w:rsidRPr="00025E23">
                    <w:rPr>
                      <w:rFonts w:eastAsia="Times New Roman" w:cstheme="minorHAnsi"/>
                      <w:i/>
                      <w:iCs/>
                      <w:color w:val="333333"/>
                    </w:rPr>
                    <w:t>G's</w:t>
                  </w:r>
                  <w:proofErr w:type="gramEnd"/>
                  <w:r w:rsidRPr="00025E23">
                    <w:rPr>
                      <w:rFonts w:eastAsia="Times New Roman" w:cstheme="minorHAnsi"/>
                      <w:i/>
                      <w:iCs/>
                      <w:color w:val="333333"/>
                    </w:rPr>
                    <w:t xml:space="preserve"> of force, newtons, gravity, energy, skid marks, crumple zones, spring factors, event data recorder and the graphing of the movement of the vehicle before, during and after the crash. Determining the clinical correlation of forces and bodily injury</w:t>
                  </w:r>
                  <w:r w:rsidRPr="00025E23">
                    <w:rPr>
                      <w:rFonts w:eastAsia="Times New Roman" w:cstheme="minorHAnsi"/>
                      <w:color w:val="333333"/>
                    </w:rPr>
                    <w:t> Cleveland University - Kansas City, Academy of Chiropractic Post-Doctoral Division, Long Island, NY, 2021</w:t>
                  </w:r>
                </w:p>
              </w:tc>
              <w:tc>
                <w:tcPr>
                  <w:tcW w:w="0" w:type="auto"/>
                  <w:shd w:val="clear" w:color="auto" w:fill="FFFFFF"/>
                  <w:vAlign w:val="center"/>
                  <w:hideMark/>
                </w:tcPr>
                <w:p w14:paraId="00A31C57"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7164E44A" w14:textId="77777777" w:rsidTr="00025E23">
              <w:trPr>
                <w:trHeight w:val="300"/>
              </w:trPr>
              <w:tc>
                <w:tcPr>
                  <w:tcW w:w="0" w:type="auto"/>
                  <w:shd w:val="clear" w:color="auto" w:fill="FFFFFF"/>
                  <w:vAlign w:val="center"/>
                  <w:hideMark/>
                </w:tcPr>
                <w:p w14:paraId="175F6358"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4172EFC3"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124D0F0" w14:textId="77777777" w:rsidTr="00025E23">
              <w:tc>
                <w:tcPr>
                  <w:tcW w:w="0" w:type="auto"/>
                  <w:shd w:val="clear" w:color="auto" w:fill="FFFFFF"/>
                  <w:vAlign w:val="center"/>
                  <w:hideMark/>
                </w:tcPr>
                <w:p w14:paraId="4696E850"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MRI, Bone Scan and X-Ray Protocols, Physiology and Indications for the Trauma Patient, </w:t>
                  </w:r>
                  <w:r w:rsidRPr="00025E23">
                    <w:rPr>
                      <w:rFonts w:eastAsia="Times New Roman" w:cstheme="minorHAnsi"/>
                      <w:i/>
                      <w:iCs/>
                      <w:color w:val="333333"/>
                    </w:rPr>
                    <w:t>MRI interpretation, physiology, history and clinical indications, bone scan interpretation, physiology and clinical indications, x-ray clinical indications for the trauma patient</w:t>
                  </w:r>
                  <w:r w:rsidRPr="00025E23">
                    <w:rPr>
                      <w:rFonts w:eastAsia="Times New Roman" w:cstheme="minorHAnsi"/>
                      <w:color w:val="333333"/>
                    </w:rPr>
                    <w:t> Cleveland University - Kansas City, Academy of Chiropractic Post-Doctoral Division, Long Island, NY, 2021</w:t>
                  </w:r>
                </w:p>
              </w:tc>
              <w:tc>
                <w:tcPr>
                  <w:tcW w:w="0" w:type="auto"/>
                  <w:shd w:val="clear" w:color="auto" w:fill="FFFFFF"/>
                  <w:vAlign w:val="center"/>
                  <w:hideMark/>
                </w:tcPr>
                <w:p w14:paraId="265B219A"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125C393" w14:textId="77777777" w:rsidTr="00025E23">
              <w:trPr>
                <w:trHeight w:val="300"/>
              </w:trPr>
              <w:tc>
                <w:tcPr>
                  <w:tcW w:w="0" w:type="auto"/>
                  <w:shd w:val="clear" w:color="auto" w:fill="FFFFFF"/>
                  <w:vAlign w:val="center"/>
                  <w:hideMark/>
                </w:tcPr>
                <w:p w14:paraId="4C703F4F"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0939956A"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EA75C17" w14:textId="77777777" w:rsidTr="00025E23">
              <w:tc>
                <w:tcPr>
                  <w:tcW w:w="0" w:type="auto"/>
                  <w:shd w:val="clear" w:color="auto" w:fill="FFFFFF"/>
                  <w:vAlign w:val="center"/>
                  <w:hideMark/>
                </w:tcPr>
                <w:p w14:paraId="20CC9D7F"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Neurodiagnostic Testing Protocols, Physiology and Indications for the Trauma Patient, </w:t>
                  </w:r>
                  <w:r w:rsidRPr="00025E23">
                    <w:rPr>
                      <w:rFonts w:eastAsia="Times New Roman" w:cstheme="minorHAnsi"/>
                      <w:i/>
                      <w:iCs/>
                      <w:color w:val="333333"/>
                    </w:rPr>
                    <w:t xml:space="preserve">Electromyography (EMG), Nerve Conduction Velocity (NCV), </w:t>
                  </w:r>
                  <w:proofErr w:type="spellStart"/>
                  <w:r w:rsidRPr="00025E23">
                    <w:rPr>
                      <w:rFonts w:eastAsia="Times New Roman" w:cstheme="minorHAnsi"/>
                      <w:i/>
                      <w:iCs/>
                      <w:color w:val="333333"/>
                    </w:rPr>
                    <w:t>Somato</w:t>
                  </w:r>
                  <w:proofErr w:type="spellEnd"/>
                  <w:r w:rsidRPr="00025E23">
                    <w:rPr>
                      <w:rFonts w:eastAsia="Times New Roman" w:cstheme="minorHAnsi"/>
                      <w:i/>
                      <w:iCs/>
                      <w:color w:val="333333"/>
                    </w:rPr>
                    <w:t xml:space="preserve"> Sensory Evoked Potential (SSEP), Visual Evoked Potential (VEP), Brain Stem Auditory Evoked Potential (BAER) and Visual-</w:t>
                  </w:r>
                  <w:proofErr w:type="spellStart"/>
                  <w:r w:rsidRPr="00025E23">
                    <w:rPr>
                      <w:rFonts w:eastAsia="Times New Roman" w:cstheme="minorHAnsi"/>
                      <w:i/>
                      <w:iCs/>
                      <w:color w:val="333333"/>
                    </w:rPr>
                    <w:t>Electronystagmosgraphy</w:t>
                  </w:r>
                  <w:proofErr w:type="spellEnd"/>
                  <w:r w:rsidRPr="00025E23">
                    <w:rPr>
                      <w:rFonts w:eastAsia="Times New Roman" w:cstheme="minorHAnsi"/>
                      <w:i/>
                      <w:iCs/>
                      <w:color w:val="333333"/>
                    </w:rPr>
                    <w:t xml:space="preserve"> (V-ENG) interpretation, protocols and clinical indications for the trauma patient</w:t>
                  </w:r>
                  <w:r w:rsidRPr="00025E23">
                    <w:rPr>
                      <w:rFonts w:eastAsia="Times New Roman" w:cstheme="minorHAnsi"/>
                      <w:color w:val="333333"/>
                    </w:rPr>
                    <w:t> Cleveland University - Kansas City, Academy of Chiropractic Post-Doctoral Division, Long Island, NY, 2021</w:t>
                  </w:r>
                </w:p>
              </w:tc>
              <w:tc>
                <w:tcPr>
                  <w:tcW w:w="0" w:type="auto"/>
                  <w:shd w:val="clear" w:color="auto" w:fill="FFFFFF"/>
                  <w:vAlign w:val="center"/>
                  <w:hideMark/>
                </w:tcPr>
                <w:p w14:paraId="64C2C25D"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6D7A2FC" w14:textId="77777777" w:rsidTr="00025E23">
              <w:trPr>
                <w:trHeight w:val="300"/>
              </w:trPr>
              <w:tc>
                <w:tcPr>
                  <w:tcW w:w="0" w:type="auto"/>
                  <w:shd w:val="clear" w:color="auto" w:fill="FFFFFF"/>
                  <w:vAlign w:val="center"/>
                  <w:hideMark/>
                </w:tcPr>
                <w:p w14:paraId="1584A88A"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D4262DE"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8FE93DA" w14:textId="77777777" w:rsidTr="00025E23">
              <w:tc>
                <w:tcPr>
                  <w:tcW w:w="0" w:type="auto"/>
                  <w:shd w:val="clear" w:color="auto" w:fill="FFFFFF"/>
                  <w:vAlign w:val="center"/>
                  <w:hideMark/>
                </w:tcPr>
                <w:p w14:paraId="69946A32"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Documentation and Reporting for the Trauma Victim, </w:t>
                  </w:r>
                  <w:r w:rsidRPr="00025E23">
                    <w:rPr>
                      <w:rFonts w:eastAsia="Times New Roman" w:cstheme="minorHAnsi"/>
                      <w:i/>
                      <w:iCs/>
                      <w:color w:val="333333"/>
                    </w:rPr>
                    <w:t>Understanding the necessity for accurate documentation and diagnosis utilizing the ICD-9 and the CPT to accurately describe the injury through diagnosis. Understanding and utilizing state regulations on reimbursement issues pertaining to healthcare</w:t>
                  </w:r>
                  <w:r w:rsidRPr="00025E23">
                    <w:rPr>
                      <w:rFonts w:eastAsia="Times New Roman" w:cstheme="minorHAnsi"/>
                      <w:color w:val="333333"/>
                    </w:rPr>
                    <w:t> Cleveland University - Kansas City, Academy of Chiropractic Post-Doctoral Division, Long Island, NY, 2021</w:t>
                  </w:r>
                </w:p>
              </w:tc>
              <w:tc>
                <w:tcPr>
                  <w:tcW w:w="0" w:type="auto"/>
                  <w:shd w:val="clear" w:color="auto" w:fill="FFFFFF"/>
                  <w:vAlign w:val="center"/>
                  <w:hideMark/>
                </w:tcPr>
                <w:p w14:paraId="7DBAF965"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3BD9A04" w14:textId="77777777" w:rsidTr="00025E23">
              <w:trPr>
                <w:trHeight w:val="300"/>
              </w:trPr>
              <w:tc>
                <w:tcPr>
                  <w:tcW w:w="0" w:type="auto"/>
                  <w:shd w:val="clear" w:color="auto" w:fill="FFFFFF"/>
                  <w:vAlign w:val="center"/>
                  <w:hideMark/>
                </w:tcPr>
                <w:p w14:paraId="297AC4EC"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65E16A73"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2018A840" w14:textId="77777777" w:rsidTr="00025E23">
              <w:tc>
                <w:tcPr>
                  <w:tcW w:w="0" w:type="auto"/>
                  <w:shd w:val="clear" w:color="auto" w:fill="FFFFFF"/>
                  <w:vAlign w:val="center"/>
                  <w:hideMark/>
                </w:tcPr>
                <w:p w14:paraId="6BCA55EE"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Documenting Clinically Correlated Bodily Injury to Causality, </w:t>
                  </w:r>
                  <w:r w:rsidRPr="00025E23">
                    <w:rPr>
                      <w:rFonts w:eastAsia="Times New Roman" w:cstheme="minorHAnsi"/>
                      <w:i/>
                      <w:iCs/>
                      <w:color w:val="333333"/>
                    </w:rPr>
                    <w:t xml:space="preserve">Understanding the necessity for accurate documentation, diagnosis and clinical correlation to the injury when reporting injuries in the medical-legal community. Documenting the </w:t>
                  </w:r>
                  <w:proofErr w:type="spellStart"/>
                  <w:r w:rsidRPr="00025E23">
                    <w:rPr>
                      <w:rFonts w:eastAsia="Times New Roman" w:cstheme="minorHAnsi"/>
                      <w:i/>
                      <w:iCs/>
                      <w:color w:val="333333"/>
                    </w:rPr>
                    <w:t>kinesiopathology</w:t>
                  </w:r>
                  <w:proofErr w:type="spellEnd"/>
                  <w:r w:rsidRPr="00025E23">
                    <w:rPr>
                      <w:rFonts w:eastAsia="Times New Roman" w:cstheme="minorHAnsi"/>
                      <w:i/>
                      <w:iCs/>
                      <w:color w:val="333333"/>
                    </w:rPr>
                    <w:t xml:space="preserve">, </w:t>
                  </w:r>
                  <w:proofErr w:type="spellStart"/>
                  <w:r w:rsidRPr="00025E23">
                    <w:rPr>
                      <w:rFonts w:eastAsia="Times New Roman" w:cstheme="minorHAnsi"/>
                      <w:i/>
                      <w:iCs/>
                      <w:color w:val="333333"/>
                    </w:rPr>
                    <w:t>myopathology</w:t>
                  </w:r>
                  <w:proofErr w:type="spellEnd"/>
                  <w:r w:rsidRPr="00025E23">
                    <w:rPr>
                      <w:rFonts w:eastAsia="Times New Roman" w:cstheme="minorHAnsi"/>
                      <w:i/>
                      <w:iCs/>
                      <w:color w:val="333333"/>
                    </w:rPr>
                    <w:t>, neuropathology, and pathophysiology in both a functional and structural paradigm</w:t>
                  </w:r>
                  <w:r w:rsidRPr="00025E23">
                    <w:rPr>
                      <w:rFonts w:eastAsia="Times New Roman" w:cstheme="minorHAnsi"/>
                      <w:color w:val="333333"/>
                    </w:rPr>
                    <w:t> Cleveland University - Kansas City, Academy of Chiropractic Post-Doctoral Division, Long Island, NY, 2021</w:t>
                  </w:r>
                </w:p>
              </w:tc>
              <w:tc>
                <w:tcPr>
                  <w:tcW w:w="0" w:type="auto"/>
                  <w:shd w:val="clear" w:color="auto" w:fill="FFFFFF"/>
                  <w:vAlign w:val="center"/>
                  <w:hideMark/>
                </w:tcPr>
                <w:p w14:paraId="4C4F7A6E"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37818BE5" w14:textId="77777777" w:rsidTr="00025E23">
              <w:trPr>
                <w:trHeight w:val="300"/>
              </w:trPr>
              <w:tc>
                <w:tcPr>
                  <w:tcW w:w="0" w:type="auto"/>
                  <w:shd w:val="clear" w:color="auto" w:fill="FFFFFF"/>
                  <w:vAlign w:val="center"/>
                  <w:hideMark/>
                </w:tcPr>
                <w:p w14:paraId="6CFB745E"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05AC212E"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45DBCC78" w14:textId="77777777" w:rsidTr="00025E23">
              <w:tc>
                <w:tcPr>
                  <w:tcW w:w="0" w:type="auto"/>
                  <w:shd w:val="clear" w:color="auto" w:fill="FFFFFF"/>
                  <w:vAlign w:val="center"/>
                  <w:hideMark/>
                </w:tcPr>
                <w:p w14:paraId="7FE0B424"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Impairment Rating, </w:t>
                  </w:r>
                  <w:r w:rsidRPr="00025E23">
                    <w:rPr>
                      <w:rFonts w:eastAsia="Times New Roman" w:cstheme="minorHAnsi"/>
                      <w:i/>
                      <w:iCs/>
                      <w:color w:val="333333"/>
                    </w:rPr>
                    <w:t>The understanding and utilization of the protocols and parameters of the AMA Guide to the Evaluation of Permanent Impairment 6th Edition. Spine, neurological sequelae, migraine, sexual dysfunction, sleep and arousal disorders, station and gait disorders and consciousness are detailed for impairment rating. Herniated discs, radiculopathy, fracture, dislocation and functional loss are also detailed in relation to impairment ratings</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6A6BD51E"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7E0D6FD" w14:textId="77777777" w:rsidTr="00025E23">
              <w:trPr>
                <w:trHeight w:val="300"/>
              </w:trPr>
              <w:tc>
                <w:tcPr>
                  <w:tcW w:w="0" w:type="auto"/>
                  <w:shd w:val="clear" w:color="auto" w:fill="FFFFFF"/>
                  <w:vAlign w:val="center"/>
                  <w:hideMark/>
                </w:tcPr>
                <w:p w14:paraId="1C3FF901"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D4053EF"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2A66251" w14:textId="77777777" w:rsidTr="00025E23">
              <w:tc>
                <w:tcPr>
                  <w:tcW w:w="0" w:type="auto"/>
                  <w:shd w:val="clear" w:color="auto" w:fill="FFFFFF"/>
                  <w:vAlign w:val="center"/>
                  <w:hideMark/>
                </w:tcPr>
                <w:p w14:paraId="57A44F3F"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Spinal Biomechanical Engineering: Cartesian System, </w:t>
                  </w:r>
                  <w:r w:rsidRPr="00025E23">
                    <w:rPr>
                      <w:rFonts w:eastAsia="Times New Roman" w:cstheme="minorHAnsi"/>
                      <w:i/>
                      <w:iCs/>
                      <w:color w:val="333333"/>
                    </w:rPr>
                    <w:t>The Cartesian Coordinate System from the history to the application in the human body. Explanation of the x, y and z axes in both translation and rotations (thetas) and how they are applicable to human biomechanics</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55810B96"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2334ECD1" w14:textId="77777777" w:rsidTr="00025E23">
              <w:trPr>
                <w:trHeight w:val="300"/>
              </w:trPr>
              <w:tc>
                <w:tcPr>
                  <w:tcW w:w="0" w:type="auto"/>
                  <w:shd w:val="clear" w:color="auto" w:fill="FFFFFF"/>
                  <w:vAlign w:val="center"/>
                  <w:hideMark/>
                </w:tcPr>
                <w:p w14:paraId="54169BAF"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025F75C0"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497D2BD" w14:textId="77777777" w:rsidTr="00025E23">
              <w:tc>
                <w:tcPr>
                  <w:tcW w:w="0" w:type="auto"/>
                  <w:shd w:val="clear" w:color="auto" w:fill="FFFFFF"/>
                  <w:vAlign w:val="center"/>
                  <w:hideMark/>
                </w:tcPr>
                <w:p w14:paraId="406DCBE5"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 xml:space="preserve">Spinal Biomechanical Engineering: Cervical </w:t>
                  </w:r>
                  <w:proofErr w:type="spellStart"/>
                  <w:r w:rsidRPr="00025E23">
                    <w:rPr>
                      <w:rFonts w:eastAsia="Times New Roman" w:cstheme="minorHAnsi"/>
                      <w:color w:val="333333"/>
                    </w:rPr>
                    <w:t>Pathobiomechanics</w:t>
                  </w:r>
                  <w:proofErr w:type="spellEnd"/>
                  <w:r w:rsidRPr="00025E23">
                    <w:rPr>
                      <w:rFonts w:eastAsia="Times New Roman" w:cstheme="minorHAnsi"/>
                      <w:color w:val="333333"/>
                    </w:rPr>
                    <w:t>, </w:t>
                  </w:r>
                  <w:r w:rsidRPr="00025E23">
                    <w:rPr>
                      <w:rFonts w:eastAsia="Times New Roman" w:cstheme="minorHAnsi"/>
                      <w:i/>
                      <w:iCs/>
                      <w:color w:val="333333"/>
                    </w:rPr>
                    <w:t xml:space="preserve">Spinal biomechanical engineering of the cervical and upper thoracic spine. This includes the normal and </w:t>
                  </w:r>
                  <w:proofErr w:type="spellStart"/>
                  <w:r w:rsidRPr="00025E23">
                    <w:rPr>
                      <w:rFonts w:eastAsia="Times New Roman" w:cstheme="minorHAnsi"/>
                      <w:i/>
                      <w:iCs/>
                      <w:color w:val="333333"/>
                    </w:rPr>
                    <w:t>pathobiomechanical</w:t>
                  </w:r>
                  <w:proofErr w:type="spellEnd"/>
                  <w:r w:rsidRPr="00025E23">
                    <w:rPr>
                      <w:rFonts w:eastAsia="Times New Roman" w:cstheme="minorHAnsi"/>
                      <w:i/>
                      <w:iCs/>
                      <w:color w:val="333333"/>
                    </w:rPr>
                    <w:t xml:space="preserve"> movement of both the anterior and posterior motor units and normal function and relationship of the intrinsic musculature to those motor units. Nomenclature in reporting normal and </w:t>
                  </w:r>
                  <w:proofErr w:type="spellStart"/>
                  <w:r w:rsidRPr="00025E23">
                    <w:rPr>
                      <w:rFonts w:eastAsia="Times New Roman" w:cstheme="minorHAnsi"/>
                      <w:i/>
                      <w:iCs/>
                      <w:color w:val="333333"/>
                    </w:rPr>
                    <w:t>pathobiomechanical</w:t>
                  </w:r>
                  <w:proofErr w:type="spellEnd"/>
                  <w:r w:rsidRPr="00025E23">
                    <w:rPr>
                      <w:rFonts w:eastAsia="Times New Roman" w:cstheme="minorHAnsi"/>
                      <w:i/>
                      <w:iCs/>
                      <w:color w:val="333333"/>
                    </w:rPr>
                    <w:t xml:space="preserve"> findings of the spine</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4F33E2FD"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42D0828B" w14:textId="77777777" w:rsidTr="00025E23">
              <w:trPr>
                <w:trHeight w:val="300"/>
              </w:trPr>
              <w:tc>
                <w:tcPr>
                  <w:tcW w:w="0" w:type="auto"/>
                  <w:shd w:val="clear" w:color="auto" w:fill="FFFFFF"/>
                  <w:vAlign w:val="center"/>
                  <w:hideMark/>
                </w:tcPr>
                <w:p w14:paraId="1F7C536F"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7F999AB1"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8EFC32F" w14:textId="77777777" w:rsidTr="00025E23">
              <w:tc>
                <w:tcPr>
                  <w:tcW w:w="0" w:type="auto"/>
                  <w:shd w:val="clear" w:color="auto" w:fill="FFFFFF"/>
                  <w:vAlign w:val="center"/>
                  <w:hideMark/>
                </w:tcPr>
                <w:p w14:paraId="542CED48"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 xml:space="preserve">Spinal Biomechanical Engineering: Lumbar </w:t>
                  </w:r>
                  <w:proofErr w:type="spellStart"/>
                  <w:r w:rsidRPr="00025E23">
                    <w:rPr>
                      <w:rFonts w:eastAsia="Times New Roman" w:cstheme="minorHAnsi"/>
                      <w:color w:val="333333"/>
                    </w:rPr>
                    <w:t>Pathobiomechanics</w:t>
                  </w:r>
                  <w:proofErr w:type="spellEnd"/>
                  <w:r w:rsidRPr="00025E23">
                    <w:rPr>
                      <w:rFonts w:eastAsia="Times New Roman" w:cstheme="minorHAnsi"/>
                      <w:color w:val="333333"/>
                    </w:rPr>
                    <w:t>, </w:t>
                  </w:r>
                  <w:r w:rsidRPr="00025E23">
                    <w:rPr>
                      <w:rFonts w:eastAsia="Times New Roman" w:cstheme="minorHAnsi"/>
                      <w:i/>
                      <w:iCs/>
                      <w:color w:val="333333"/>
                    </w:rPr>
                    <w:t xml:space="preserve">Spinal biomechanical engineering of the lumbar spine. This includes the normal and </w:t>
                  </w:r>
                  <w:proofErr w:type="spellStart"/>
                  <w:r w:rsidRPr="00025E23">
                    <w:rPr>
                      <w:rFonts w:eastAsia="Times New Roman" w:cstheme="minorHAnsi"/>
                      <w:i/>
                      <w:iCs/>
                      <w:color w:val="333333"/>
                    </w:rPr>
                    <w:t>pathobiomechanical</w:t>
                  </w:r>
                  <w:proofErr w:type="spellEnd"/>
                  <w:r w:rsidRPr="00025E23">
                    <w:rPr>
                      <w:rFonts w:eastAsia="Times New Roman" w:cstheme="minorHAnsi"/>
                      <w:i/>
                      <w:iCs/>
                      <w:color w:val="333333"/>
                    </w:rPr>
                    <w:t xml:space="preserve"> movement of both the anterior and posterior motor units and normal function and relationship of the intrinsic musculature to those motor units. Nomenclature in reporting normal and </w:t>
                  </w:r>
                  <w:proofErr w:type="spellStart"/>
                  <w:r w:rsidRPr="00025E23">
                    <w:rPr>
                      <w:rFonts w:eastAsia="Times New Roman" w:cstheme="minorHAnsi"/>
                      <w:i/>
                      <w:iCs/>
                      <w:color w:val="333333"/>
                    </w:rPr>
                    <w:t>pathobiomechanical</w:t>
                  </w:r>
                  <w:proofErr w:type="spellEnd"/>
                  <w:r w:rsidRPr="00025E23">
                    <w:rPr>
                      <w:rFonts w:eastAsia="Times New Roman" w:cstheme="minorHAnsi"/>
                      <w:i/>
                      <w:iCs/>
                      <w:color w:val="333333"/>
                    </w:rPr>
                    <w:t xml:space="preserve"> findings of the spine</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5A97B461"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305F7486" w14:textId="77777777" w:rsidTr="00025E23">
              <w:trPr>
                <w:trHeight w:val="300"/>
              </w:trPr>
              <w:tc>
                <w:tcPr>
                  <w:tcW w:w="0" w:type="auto"/>
                  <w:shd w:val="clear" w:color="auto" w:fill="FFFFFF"/>
                  <w:vAlign w:val="center"/>
                  <w:hideMark/>
                </w:tcPr>
                <w:p w14:paraId="711FA2A9"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65B01D43"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3D77015F" w14:textId="77777777" w:rsidTr="00025E23">
              <w:tc>
                <w:tcPr>
                  <w:tcW w:w="0" w:type="auto"/>
                  <w:shd w:val="clear" w:color="auto" w:fill="FFFFFF"/>
                  <w:vAlign w:val="center"/>
                  <w:hideMark/>
                </w:tcPr>
                <w:p w14:paraId="590602B5"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Spinal Biomechanics in Trauma, </w:t>
                  </w:r>
                  <w:proofErr w:type="gramStart"/>
                  <w:r w:rsidRPr="00025E23">
                    <w:rPr>
                      <w:rFonts w:eastAsia="Times New Roman" w:cstheme="minorHAnsi"/>
                      <w:i/>
                      <w:iCs/>
                      <w:color w:val="333333"/>
                    </w:rPr>
                    <w:t>To</w:t>
                  </w:r>
                  <w:proofErr w:type="gramEnd"/>
                  <w:r w:rsidRPr="00025E23">
                    <w:rPr>
                      <w:rFonts w:eastAsia="Times New Roman" w:cstheme="minorHAnsi"/>
                      <w:i/>
                      <w:iCs/>
                      <w:color w:val="333333"/>
                    </w:rPr>
                    <w:t xml:space="preserve"> utilize whiplash associated disorders in various vectors of impact and whiplash mechanisms in determining </w:t>
                  </w:r>
                  <w:proofErr w:type="spellStart"/>
                  <w:r w:rsidRPr="00025E23">
                    <w:rPr>
                      <w:rFonts w:eastAsia="Times New Roman" w:cstheme="minorHAnsi"/>
                      <w:i/>
                      <w:iCs/>
                      <w:color w:val="333333"/>
                    </w:rPr>
                    <w:t>pathobiomechanics</w:t>
                  </w:r>
                  <w:proofErr w:type="spellEnd"/>
                  <w:r w:rsidRPr="00025E23">
                    <w:rPr>
                      <w:rFonts w:eastAsia="Times New Roman" w:cstheme="minorHAnsi"/>
                      <w:i/>
                      <w:iCs/>
                      <w:color w:val="333333"/>
                    </w:rPr>
                    <w:t xml:space="preserve">. To clinically correlate annular tears, disc herniations, fractures, ligament pathology and spinal segmental instability as </w:t>
                  </w:r>
                  <w:proofErr w:type="spellStart"/>
                  <w:r w:rsidRPr="00025E23">
                    <w:rPr>
                      <w:rFonts w:eastAsia="Times New Roman" w:cstheme="minorHAnsi"/>
                      <w:i/>
                      <w:iCs/>
                      <w:color w:val="333333"/>
                    </w:rPr>
                    <w:t>sequellae</w:t>
                  </w:r>
                  <w:proofErr w:type="spellEnd"/>
                  <w:r w:rsidRPr="00025E23">
                    <w:rPr>
                      <w:rFonts w:eastAsia="Times New Roman" w:cstheme="minorHAnsi"/>
                      <w:i/>
                      <w:iCs/>
                      <w:color w:val="333333"/>
                    </w:rPr>
                    <w:t xml:space="preserve"> to </w:t>
                  </w:r>
                  <w:proofErr w:type="spellStart"/>
                  <w:r w:rsidRPr="00025E23">
                    <w:rPr>
                      <w:rFonts w:eastAsia="Times New Roman" w:cstheme="minorHAnsi"/>
                      <w:i/>
                      <w:iCs/>
                      <w:color w:val="333333"/>
                    </w:rPr>
                    <w:t>pathobiomechanics</w:t>
                  </w:r>
                  <w:proofErr w:type="spellEnd"/>
                  <w:r w:rsidRPr="00025E23">
                    <w:rPr>
                      <w:rFonts w:eastAsia="Times New Roman" w:cstheme="minorHAnsi"/>
                      <w:i/>
                      <w:iCs/>
                      <w:color w:val="333333"/>
                    </w:rPr>
                    <w:t xml:space="preserve"> from trauma. The utilization of digital motion x-ray in </w:t>
                  </w:r>
                  <w:proofErr w:type="spellStart"/>
                  <w:r w:rsidRPr="00025E23">
                    <w:rPr>
                      <w:rFonts w:eastAsia="Times New Roman" w:cstheme="minorHAnsi"/>
                      <w:i/>
                      <w:iCs/>
                      <w:color w:val="333333"/>
                    </w:rPr>
                    <w:t>diagnoising</w:t>
                  </w:r>
                  <w:proofErr w:type="spellEnd"/>
                  <w:r w:rsidRPr="00025E23">
                    <w:rPr>
                      <w:rFonts w:eastAsia="Times New Roman" w:cstheme="minorHAnsi"/>
                      <w:i/>
                      <w:iCs/>
                      <w:color w:val="333333"/>
                    </w:rPr>
                    <w:t xml:space="preserve"> normal versus abnormal facet motion along with case studies to understand the clinical application</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56A2C546"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6CB1A0DF" w14:textId="77777777" w:rsidTr="00025E23">
              <w:trPr>
                <w:trHeight w:val="300"/>
              </w:trPr>
              <w:tc>
                <w:tcPr>
                  <w:tcW w:w="0" w:type="auto"/>
                  <w:shd w:val="clear" w:color="auto" w:fill="FFFFFF"/>
                  <w:vAlign w:val="center"/>
                  <w:hideMark/>
                </w:tcPr>
                <w:p w14:paraId="197C656B"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44B6D6C"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12DFA8C" w14:textId="77777777" w:rsidTr="00025E23">
              <w:tc>
                <w:tcPr>
                  <w:tcW w:w="0" w:type="auto"/>
                  <w:shd w:val="clear" w:color="auto" w:fill="FFFFFF"/>
                  <w:vAlign w:val="center"/>
                  <w:hideMark/>
                </w:tcPr>
                <w:p w14:paraId="757586A4"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Spinal Biomechanical Engineering &amp; Organizational Analysis, </w:t>
                  </w:r>
                  <w:r w:rsidRPr="00025E23">
                    <w:rPr>
                      <w:rFonts w:eastAsia="Times New Roman" w:cstheme="minorHAnsi"/>
                      <w:i/>
                      <w:iCs/>
                      <w:color w:val="333333"/>
                    </w:rPr>
                    <w:t xml:space="preserve">Integrating spinal biomechanics and </w:t>
                  </w:r>
                  <w:proofErr w:type="spellStart"/>
                  <w:r w:rsidRPr="00025E23">
                    <w:rPr>
                      <w:rFonts w:eastAsia="Times New Roman" w:cstheme="minorHAnsi"/>
                      <w:i/>
                      <w:iCs/>
                      <w:color w:val="333333"/>
                    </w:rPr>
                    <w:t>pathobiomechanics</w:t>
                  </w:r>
                  <w:proofErr w:type="spellEnd"/>
                  <w:r w:rsidRPr="00025E23">
                    <w:rPr>
                      <w:rFonts w:eastAsia="Times New Roman" w:cstheme="minorHAnsi"/>
                      <w:i/>
                      <w:iCs/>
                      <w:color w:val="333333"/>
                    </w:rPr>
                    <w:t xml:space="preserve"> through digitized </w:t>
                  </w:r>
                  <w:proofErr w:type="spellStart"/>
                  <w:proofErr w:type="gramStart"/>
                  <w:r w:rsidRPr="00025E23">
                    <w:rPr>
                      <w:rFonts w:eastAsia="Times New Roman" w:cstheme="minorHAnsi"/>
                      <w:i/>
                      <w:iCs/>
                      <w:color w:val="333333"/>
                    </w:rPr>
                    <w:t>analysis.The</w:t>
                  </w:r>
                  <w:proofErr w:type="spellEnd"/>
                  <w:proofErr w:type="gramEnd"/>
                  <w:r w:rsidRPr="00025E23">
                    <w:rPr>
                      <w:rFonts w:eastAsia="Times New Roman" w:cstheme="minorHAnsi"/>
                      <w:i/>
                      <w:iCs/>
                      <w:color w:val="333333"/>
                    </w:rPr>
                    <w:t xml:space="preserve"> comparison of organized versus disorganized compensation with regional and global compensation. Correlation of the vestibular, </w:t>
                  </w:r>
                  <w:proofErr w:type="spellStart"/>
                  <w:r w:rsidRPr="00025E23">
                    <w:rPr>
                      <w:rFonts w:eastAsia="Times New Roman" w:cstheme="minorHAnsi"/>
                      <w:i/>
                      <w:iCs/>
                      <w:color w:val="333333"/>
                    </w:rPr>
                    <w:t>occular</w:t>
                  </w:r>
                  <w:proofErr w:type="spellEnd"/>
                  <w:r w:rsidRPr="00025E23">
                    <w:rPr>
                      <w:rFonts w:eastAsia="Times New Roman" w:cstheme="minorHAnsi"/>
                      <w:i/>
                      <w:iCs/>
                      <w:color w:val="333333"/>
                    </w:rPr>
                    <w:t xml:space="preserve"> and proprioceptive neurological integration in the righting reflex as evidenced in imaging</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38BB36B1"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3FC5409" w14:textId="77777777" w:rsidTr="00025E23">
              <w:trPr>
                <w:trHeight w:val="300"/>
              </w:trPr>
              <w:tc>
                <w:tcPr>
                  <w:tcW w:w="0" w:type="auto"/>
                  <w:shd w:val="clear" w:color="auto" w:fill="FFFFFF"/>
                  <w:vAlign w:val="center"/>
                  <w:hideMark/>
                </w:tcPr>
                <w:p w14:paraId="5BF182F5"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B39D063"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453A015F" w14:textId="77777777" w:rsidTr="00025E23">
              <w:tc>
                <w:tcPr>
                  <w:tcW w:w="0" w:type="auto"/>
                  <w:shd w:val="clear" w:color="auto" w:fill="FFFFFF"/>
                  <w:vAlign w:val="center"/>
                  <w:hideMark/>
                </w:tcPr>
                <w:p w14:paraId="1230B098"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Spinal Biomechanical Engineering: Cervical Digital Analysis, </w:t>
                  </w:r>
                  <w:r w:rsidRPr="00025E23">
                    <w:rPr>
                      <w:rFonts w:eastAsia="Times New Roman" w:cstheme="minorHAnsi"/>
                      <w:i/>
                      <w:iCs/>
                      <w:color w:val="333333"/>
                    </w:rPr>
                    <w:t xml:space="preserve">Digitizing and analyzing the cervical spine in neutral, flexion and extension views to diagnose </w:t>
                  </w:r>
                  <w:proofErr w:type="spellStart"/>
                  <w:r w:rsidRPr="00025E23">
                    <w:rPr>
                      <w:rFonts w:eastAsia="Times New Roman" w:cstheme="minorHAnsi"/>
                      <w:i/>
                      <w:iCs/>
                      <w:color w:val="333333"/>
                    </w:rPr>
                    <w:t>pathobiomechanics</w:t>
                  </w:r>
                  <w:proofErr w:type="spellEnd"/>
                  <w:r w:rsidRPr="00025E23">
                    <w:rPr>
                      <w:rFonts w:eastAsia="Times New Roman" w:cstheme="minorHAnsi"/>
                      <w:i/>
                      <w:iCs/>
                      <w:color w:val="333333"/>
                    </w:rPr>
                    <w:t xml:space="preserve">. This includes alteration of motion segment integrity (AMOSI) in both angular and translational movement. Ligament instability/failure/pathology are identified all using numerical values and models. Review of case studies to analyze </w:t>
                  </w:r>
                  <w:proofErr w:type="spellStart"/>
                  <w:r w:rsidRPr="00025E23">
                    <w:rPr>
                      <w:rFonts w:eastAsia="Times New Roman" w:cstheme="minorHAnsi"/>
                      <w:i/>
                      <w:iCs/>
                      <w:color w:val="333333"/>
                    </w:rPr>
                    <w:t>pathobiomechanics</w:t>
                  </w:r>
                  <w:proofErr w:type="spellEnd"/>
                  <w:r w:rsidRPr="00025E23">
                    <w:rPr>
                      <w:rFonts w:eastAsia="Times New Roman" w:cstheme="minorHAnsi"/>
                      <w:i/>
                      <w:iCs/>
                      <w:color w:val="333333"/>
                    </w:rPr>
                    <w:t xml:space="preserve"> using a computerized/numerical algorithm</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70F36A18"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4DC220D9" w14:textId="77777777" w:rsidTr="00025E23">
              <w:trPr>
                <w:trHeight w:val="300"/>
              </w:trPr>
              <w:tc>
                <w:tcPr>
                  <w:tcW w:w="0" w:type="auto"/>
                  <w:shd w:val="clear" w:color="auto" w:fill="FFFFFF"/>
                  <w:vAlign w:val="center"/>
                  <w:hideMark/>
                </w:tcPr>
                <w:p w14:paraId="5D536DA8"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64A29F32"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4F23FA6F" w14:textId="77777777" w:rsidTr="00025E23">
              <w:tc>
                <w:tcPr>
                  <w:tcW w:w="0" w:type="auto"/>
                  <w:shd w:val="clear" w:color="auto" w:fill="FFFFFF"/>
                  <w:vAlign w:val="center"/>
                  <w:hideMark/>
                </w:tcPr>
                <w:p w14:paraId="2B72FCF3"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Spinal Biomechanical Engineering: Lumbar Digital Analysis, </w:t>
                  </w:r>
                  <w:r w:rsidRPr="00025E23">
                    <w:rPr>
                      <w:rFonts w:eastAsia="Times New Roman" w:cstheme="minorHAnsi"/>
                      <w:i/>
                      <w:iCs/>
                      <w:color w:val="333333"/>
                    </w:rPr>
                    <w:t xml:space="preserve">Digitalizing and analyzing the lumbar spine images to diagnose </w:t>
                  </w:r>
                  <w:proofErr w:type="spellStart"/>
                  <w:r w:rsidRPr="00025E23">
                    <w:rPr>
                      <w:rFonts w:eastAsia="Times New Roman" w:cstheme="minorHAnsi"/>
                      <w:i/>
                      <w:iCs/>
                      <w:color w:val="333333"/>
                    </w:rPr>
                    <w:t>pathobiomechanics</w:t>
                  </w:r>
                  <w:proofErr w:type="spellEnd"/>
                  <w:r w:rsidRPr="00025E23">
                    <w:rPr>
                      <w:rFonts w:eastAsia="Times New Roman" w:cstheme="minorHAnsi"/>
                      <w:i/>
                      <w:iCs/>
                      <w:color w:val="333333"/>
                    </w:rPr>
                    <w:t xml:space="preserve">. This includes anterior and posterior vertebral body elements in </w:t>
                  </w:r>
                  <w:proofErr w:type="spellStart"/>
                  <w:r w:rsidRPr="00025E23">
                    <w:rPr>
                      <w:rFonts w:eastAsia="Times New Roman" w:cstheme="minorHAnsi"/>
                      <w:i/>
                      <w:iCs/>
                      <w:color w:val="333333"/>
                    </w:rPr>
                    <w:t>rotatioal</w:t>
                  </w:r>
                  <w:proofErr w:type="spellEnd"/>
                  <w:r w:rsidRPr="00025E23">
                    <w:rPr>
                      <w:rFonts w:eastAsia="Times New Roman" w:cstheme="minorHAnsi"/>
                      <w:i/>
                      <w:iCs/>
                      <w:color w:val="333333"/>
                    </w:rPr>
                    <w:t xml:space="preserve"> analysis with neutral, left and right lateral bending in conjunction with gate analysis. Ligament instability/failure/pathology is identified all using numerical values and models. Review of case studies for analysis of </w:t>
                  </w:r>
                  <w:proofErr w:type="spellStart"/>
                  <w:r w:rsidRPr="00025E23">
                    <w:rPr>
                      <w:rFonts w:eastAsia="Times New Roman" w:cstheme="minorHAnsi"/>
                      <w:i/>
                      <w:iCs/>
                      <w:color w:val="333333"/>
                    </w:rPr>
                    <w:t>pathobiomechanics</w:t>
                  </w:r>
                  <w:proofErr w:type="spellEnd"/>
                  <w:r w:rsidRPr="00025E23">
                    <w:rPr>
                      <w:rFonts w:eastAsia="Times New Roman" w:cstheme="minorHAnsi"/>
                      <w:i/>
                      <w:iCs/>
                      <w:color w:val="333333"/>
                    </w:rPr>
                    <w:t xml:space="preserve"> using a computerized/numerical algorithm along with corrective guidelines</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755EC121"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2A1CDB2D" w14:textId="77777777" w:rsidTr="00025E23">
              <w:trPr>
                <w:trHeight w:val="300"/>
              </w:trPr>
              <w:tc>
                <w:tcPr>
                  <w:tcW w:w="0" w:type="auto"/>
                  <w:shd w:val="clear" w:color="auto" w:fill="FFFFFF"/>
                  <w:vAlign w:val="center"/>
                  <w:hideMark/>
                </w:tcPr>
                <w:p w14:paraId="324B6072"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0BFD361"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67DEF10" w14:textId="77777777" w:rsidTr="00025E23">
              <w:tc>
                <w:tcPr>
                  <w:tcW w:w="0" w:type="auto"/>
                  <w:shd w:val="clear" w:color="auto" w:fill="FFFFFF"/>
                  <w:vAlign w:val="center"/>
                  <w:hideMark/>
                </w:tcPr>
                <w:p w14:paraId="301103E6"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Spinal Biomechanical Engineering: Full Spine Digital Analysis, </w:t>
                  </w:r>
                  <w:r w:rsidRPr="00025E23">
                    <w:rPr>
                      <w:rFonts w:eastAsia="Times New Roman" w:cstheme="minorHAnsi"/>
                      <w:i/>
                      <w:iCs/>
                      <w:color w:val="333333"/>
                    </w:rPr>
                    <w:t xml:space="preserve">Digitalizing and analyzing the full spine images to diagnose </w:t>
                  </w:r>
                  <w:proofErr w:type="spellStart"/>
                  <w:r w:rsidRPr="00025E23">
                    <w:rPr>
                      <w:rFonts w:eastAsia="Times New Roman" w:cstheme="minorHAnsi"/>
                      <w:i/>
                      <w:iCs/>
                      <w:color w:val="333333"/>
                    </w:rPr>
                    <w:t>pathobiomechanics</w:t>
                  </w:r>
                  <w:proofErr w:type="spellEnd"/>
                  <w:r w:rsidRPr="00025E23">
                    <w:rPr>
                      <w:rFonts w:eastAsia="Times New Roman" w:cstheme="minorHAnsi"/>
                      <w:i/>
                      <w:iCs/>
                      <w:color w:val="333333"/>
                    </w:rPr>
                    <w:t xml:space="preserve"> as </w:t>
                  </w:r>
                  <w:proofErr w:type="spellStart"/>
                  <w:r w:rsidRPr="00025E23">
                    <w:rPr>
                      <w:rFonts w:eastAsia="Times New Roman" w:cstheme="minorHAnsi"/>
                      <w:i/>
                      <w:iCs/>
                      <w:color w:val="333333"/>
                    </w:rPr>
                    <w:t>sequellae</w:t>
                  </w:r>
                  <w:proofErr w:type="spellEnd"/>
                  <w:r w:rsidRPr="00025E23">
                    <w:rPr>
                      <w:rFonts w:eastAsia="Times New Roman" w:cstheme="minorHAnsi"/>
                      <w:i/>
                      <w:iCs/>
                      <w:color w:val="333333"/>
                    </w:rPr>
                    <w:t xml:space="preserve"> to trauma in relation to ligamentous failure and disc and vertebral pathology as </w:t>
                  </w:r>
                  <w:proofErr w:type="spellStart"/>
                  <w:r w:rsidRPr="00025E23">
                    <w:rPr>
                      <w:rFonts w:eastAsia="Times New Roman" w:cstheme="minorHAnsi"/>
                      <w:i/>
                      <w:iCs/>
                      <w:color w:val="333333"/>
                    </w:rPr>
                    <w:t>sequellae</w:t>
                  </w:r>
                  <w:proofErr w:type="spellEnd"/>
                  <w:r w:rsidRPr="00025E23">
                    <w:rPr>
                      <w:rFonts w:eastAsia="Times New Roman" w:cstheme="minorHAnsi"/>
                      <w:i/>
                      <w:iCs/>
                      <w:color w:val="333333"/>
                    </w:rPr>
                    <w:t xml:space="preserve">. This includes anterior and posterior vertebral body elements in </w:t>
                  </w:r>
                  <w:proofErr w:type="spellStart"/>
                  <w:r w:rsidRPr="00025E23">
                    <w:rPr>
                      <w:rFonts w:eastAsia="Times New Roman" w:cstheme="minorHAnsi"/>
                      <w:i/>
                      <w:iCs/>
                      <w:color w:val="333333"/>
                    </w:rPr>
                    <w:t>rotatioal</w:t>
                  </w:r>
                  <w:proofErr w:type="spellEnd"/>
                  <w:r w:rsidRPr="00025E23">
                    <w:rPr>
                      <w:rFonts w:eastAsia="Times New Roman" w:cstheme="minorHAnsi"/>
                      <w:i/>
                      <w:iCs/>
                      <w:color w:val="333333"/>
                    </w:rPr>
                    <w:t xml:space="preserve"> analysis with neutral, left and right lateral bending in conjunction with gate analysis. Ligament instability/failure/pathology is identified all using numerical values and models. Review of case studies for analysis of </w:t>
                  </w:r>
                  <w:proofErr w:type="spellStart"/>
                  <w:r w:rsidRPr="00025E23">
                    <w:rPr>
                      <w:rFonts w:eastAsia="Times New Roman" w:cstheme="minorHAnsi"/>
                      <w:i/>
                      <w:iCs/>
                      <w:color w:val="333333"/>
                    </w:rPr>
                    <w:t>pathobiomechanics</w:t>
                  </w:r>
                  <w:proofErr w:type="spellEnd"/>
                  <w:r w:rsidRPr="00025E23">
                    <w:rPr>
                      <w:rFonts w:eastAsia="Times New Roman" w:cstheme="minorHAnsi"/>
                      <w:i/>
                      <w:iCs/>
                      <w:color w:val="333333"/>
                    </w:rPr>
                    <w:t xml:space="preserve"> using a computerized/numerical algorithm along with corrective guidelines</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17CF4B06"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47F6383" w14:textId="77777777" w:rsidTr="00025E23">
              <w:trPr>
                <w:trHeight w:val="300"/>
              </w:trPr>
              <w:tc>
                <w:tcPr>
                  <w:tcW w:w="0" w:type="auto"/>
                  <w:shd w:val="clear" w:color="auto" w:fill="FFFFFF"/>
                  <w:vAlign w:val="center"/>
                  <w:hideMark/>
                </w:tcPr>
                <w:p w14:paraId="2848F009"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12D5E17"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3EAA1EE9" w14:textId="77777777" w:rsidTr="00025E23">
              <w:tc>
                <w:tcPr>
                  <w:tcW w:w="0" w:type="auto"/>
                  <w:shd w:val="clear" w:color="auto" w:fill="FFFFFF"/>
                  <w:vAlign w:val="center"/>
                  <w:hideMark/>
                </w:tcPr>
                <w:p w14:paraId="7619532E"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Spinal Trauma Pathology, Triage and Connective Tissue Injuries and Wound Repair, </w:t>
                  </w:r>
                  <w:r w:rsidRPr="00025E23">
                    <w:rPr>
                      <w:rFonts w:eastAsia="Times New Roman" w:cstheme="minorHAnsi"/>
                      <w:i/>
                      <w:iCs/>
                      <w:color w:val="333333"/>
                    </w:rPr>
                    <w:t>Triaging the injured and differentially diagnosing both the primary and secondary complaints. Connective tissue injuries and wound repair morphology focusing on the aberrant tissue replacement and permanency prognosis potential</w:t>
                  </w:r>
                  <w:r w:rsidRPr="00025E23">
                    <w:rPr>
                      <w:rFonts w:eastAsia="Times New Roman" w:cstheme="minorHAnsi"/>
                      <w:color w:val="333333"/>
                    </w:rPr>
                    <w:t xml:space="preserve"> [Texas Chiropractic College, PACE Recognized by The Federation of Chiropractic Licensing Boards,]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44990D90"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2C71010F" w14:textId="77777777" w:rsidTr="00025E23">
              <w:trPr>
                <w:trHeight w:val="300"/>
              </w:trPr>
              <w:tc>
                <w:tcPr>
                  <w:tcW w:w="0" w:type="auto"/>
                  <w:shd w:val="clear" w:color="auto" w:fill="FFFFFF"/>
                  <w:vAlign w:val="center"/>
                  <w:hideMark/>
                </w:tcPr>
                <w:p w14:paraId="1F70A311"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3F2C9586"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298FA11" w14:textId="77777777" w:rsidTr="00025E23">
              <w:tc>
                <w:tcPr>
                  <w:tcW w:w="0" w:type="auto"/>
                  <w:shd w:val="clear" w:color="auto" w:fill="FFFFFF"/>
                  <w:vAlign w:val="center"/>
                  <w:hideMark/>
                </w:tcPr>
                <w:p w14:paraId="06426BF4"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Spinal Trauma Pathology: Ligament Anatomy and Injury Research and Spinal Kinematics, </w:t>
                  </w:r>
                  <w:r w:rsidRPr="00025E23">
                    <w:rPr>
                      <w:rFonts w:eastAsia="Times New Roman" w:cstheme="minorHAnsi"/>
                      <w:i/>
                      <w:iCs/>
                      <w:color w:val="333333"/>
                    </w:rPr>
                    <w:t>Spinal ligamentous anatomy and research focusing on wound repair, future negative sequelae of abnormal tissue replacement and the resultant aberrant kinematics and spinal biomechanics of the spine</w:t>
                  </w:r>
                  <w:r w:rsidRPr="00025E23">
                    <w:rPr>
                      <w:rFonts w:eastAsia="Times New Roman" w:cstheme="minorHAnsi"/>
                      <w:color w:val="333333"/>
                    </w:rPr>
                    <w:t xml:space="preserve"> [Texas Chiropractic College, PACE Recognized by The Federation of Chiropractic Licensing Boards,]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3D341867"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20EDBE6D" w14:textId="77777777" w:rsidTr="00025E23">
              <w:trPr>
                <w:trHeight w:val="300"/>
              </w:trPr>
              <w:tc>
                <w:tcPr>
                  <w:tcW w:w="0" w:type="auto"/>
                  <w:shd w:val="clear" w:color="auto" w:fill="FFFFFF"/>
                  <w:vAlign w:val="center"/>
                  <w:hideMark/>
                </w:tcPr>
                <w:p w14:paraId="11BE1F11"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45BA8E31"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654BB8DC" w14:textId="77777777" w:rsidTr="00025E23">
              <w:tc>
                <w:tcPr>
                  <w:tcW w:w="0" w:type="auto"/>
                  <w:shd w:val="clear" w:color="auto" w:fill="FFFFFF"/>
                  <w:vAlign w:val="center"/>
                  <w:hideMark/>
                </w:tcPr>
                <w:p w14:paraId="5BAF2028"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Spinal Trauma Pathology: Spinal Biomechanics, Central Nervous System and Spinal Disc Nomenclature, </w:t>
                  </w:r>
                  <w:r w:rsidRPr="00025E23">
                    <w:rPr>
                      <w:rFonts w:eastAsia="Times New Roman" w:cstheme="minorHAnsi"/>
                      <w:i/>
                      <w:iCs/>
                      <w:color w:val="333333"/>
                    </w:rPr>
                    <w:t>The application of spinal biomechanical engineering models in trauma and the negative sequelae it has on the central nervous system inclusive of the lateral horn, periaqueductal gray matter, thalamus and cortices involvement</w:t>
                  </w:r>
                  <w:r w:rsidRPr="00025E23">
                    <w:rPr>
                      <w:rFonts w:eastAsia="Times New Roman" w:cstheme="minorHAnsi"/>
                      <w:color w:val="333333"/>
                    </w:rPr>
                    <w:t xml:space="preserve"> [Texas Chiropractic College, PACE Recognized by The Federation of Chiropractic Licensing Boards,]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68718016"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A7C7443" w14:textId="77777777" w:rsidTr="00025E23">
              <w:trPr>
                <w:trHeight w:val="300"/>
              </w:trPr>
              <w:tc>
                <w:tcPr>
                  <w:tcW w:w="0" w:type="auto"/>
                  <w:shd w:val="clear" w:color="auto" w:fill="FFFFFF"/>
                  <w:vAlign w:val="center"/>
                  <w:hideMark/>
                </w:tcPr>
                <w:p w14:paraId="24FFCD34"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04701258"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932F148" w14:textId="77777777" w:rsidTr="00025E23">
              <w:tc>
                <w:tcPr>
                  <w:tcW w:w="0" w:type="auto"/>
                  <w:shd w:val="clear" w:color="auto" w:fill="FFFFFF"/>
                  <w:vAlign w:val="center"/>
                  <w:hideMark/>
                </w:tcPr>
                <w:p w14:paraId="73851450"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Spinal Trauma Pathology: Biomechanics of Traumatic Disc Bulge and Age Dating Herniated Disc Pathology, </w:t>
                  </w:r>
                  <w:r w:rsidRPr="00025E23">
                    <w:rPr>
                      <w:rFonts w:eastAsia="Times New Roman" w:cstheme="minorHAnsi"/>
                      <w:i/>
                      <w:iCs/>
                      <w:color w:val="333333"/>
                    </w:rPr>
                    <w:t xml:space="preserve">The biomechanics of traumatic disc bulges as </w:t>
                  </w:r>
                  <w:proofErr w:type="spellStart"/>
                  <w:r w:rsidRPr="00025E23">
                    <w:rPr>
                      <w:rFonts w:eastAsia="Times New Roman" w:cstheme="minorHAnsi"/>
                      <w:i/>
                      <w:iCs/>
                      <w:color w:val="333333"/>
                    </w:rPr>
                    <w:t>sequella</w:t>
                  </w:r>
                  <w:proofErr w:type="spellEnd"/>
                  <w:r w:rsidRPr="00025E23">
                    <w:rPr>
                      <w:rFonts w:eastAsia="Times New Roman" w:cstheme="minorHAnsi"/>
                      <w:i/>
                      <w:iCs/>
                      <w:color w:val="333333"/>
                    </w:rPr>
                    <w:t xml:space="preserve"> from trauma and the comorbidity of ligamentous pathology. Age-dating spinal disc pathology in accordance with Wolff’s Law</w:t>
                  </w:r>
                  <w:r w:rsidRPr="00025E23">
                    <w:rPr>
                      <w:rFonts w:eastAsia="Times New Roman" w:cstheme="minorHAnsi"/>
                      <w:color w:val="333333"/>
                    </w:rPr>
                    <w:t xml:space="preserve"> [Texas Chiropractic College, PACE Recognized by The Federation of Chiropractic Licensing Boards,]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5369496E"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F80A671" w14:textId="77777777" w:rsidTr="00025E23">
              <w:trPr>
                <w:trHeight w:val="300"/>
              </w:trPr>
              <w:tc>
                <w:tcPr>
                  <w:tcW w:w="0" w:type="auto"/>
                  <w:shd w:val="clear" w:color="auto" w:fill="FFFFFF"/>
                  <w:vAlign w:val="center"/>
                  <w:hideMark/>
                </w:tcPr>
                <w:p w14:paraId="025F155A"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4C2C808"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66D42109" w14:textId="77777777" w:rsidTr="00025E23">
              <w:tc>
                <w:tcPr>
                  <w:tcW w:w="0" w:type="auto"/>
                  <w:shd w:val="clear" w:color="auto" w:fill="FFFFFF"/>
                  <w:vAlign w:val="center"/>
                  <w:hideMark/>
                </w:tcPr>
                <w:p w14:paraId="557DE4C3"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Spinal Trauma Pathology: Clinical Grand Rounds, </w:t>
                  </w:r>
                  <w:r w:rsidRPr="00025E23">
                    <w:rPr>
                      <w:rFonts w:eastAsia="Times New Roman" w:cstheme="minorHAnsi"/>
                      <w:i/>
                      <w:iCs/>
                      <w:color w:val="333333"/>
                    </w:rPr>
                    <w:t>The review of case histories of mechanical spine pathology and biomechanical failures inclusive of case histories, clinical findings and x-ray and advanced imaging studies. Assessing comorbidities in the triage and prognosis of the injured</w:t>
                  </w:r>
                  <w:r w:rsidRPr="00025E23">
                    <w:rPr>
                      <w:rFonts w:eastAsia="Times New Roman" w:cstheme="minorHAnsi"/>
                      <w:color w:val="333333"/>
                    </w:rPr>
                    <w:t xml:space="preserve"> [Texas Chiropractic College, PACE Recognized by The Federation of Chiropractic Licensing Boards,]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59BDF105"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BA1BDD3" w14:textId="77777777" w:rsidTr="00025E23">
              <w:trPr>
                <w:trHeight w:val="300"/>
              </w:trPr>
              <w:tc>
                <w:tcPr>
                  <w:tcW w:w="0" w:type="auto"/>
                  <w:shd w:val="clear" w:color="auto" w:fill="FFFFFF"/>
                  <w:vAlign w:val="center"/>
                  <w:hideMark/>
                </w:tcPr>
                <w:p w14:paraId="73043666"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03A7E8FC"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2BFA37A" w14:textId="77777777" w:rsidTr="00025E23">
              <w:tc>
                <w:tcPr>
                  <w:tcW w:w="0" w:type="auto"/>
                  <w:shd w:val="clear" w:color="auto" w:fill="FFFFFF"/>
                  <w:vAlign w:val="center"/>
                  <w:hideMark/>
                </w:tcPr>
                <w:p w14:paraId="66FC1CEB"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Spinal Trauma Pathology: Research Perspectives, </w:t>
                  </w:r>
                  <w:r w:rsidRPr="00025E23">
                    <w:rPr>
                      <w:rFonts w:eastAsia="Times New Roman" w:cstheme="minorHAnsi"/>
                      <w:i/>
                      <w:iCs/>
                      <w:color w:val="333333"/>
                    </w:rPr>
                    <w:t>The review of current literature standards in spinal trauma pathology and documentation review of biomechanical failure, ligamentous failure and age-dating disc pathology</w:t>
                  </w:r>
                  <w:r w:rsidRPr="00025E23">
                    <w:rPr>
                      <w:rFonts w:eastAsia="Times New Roman" w:cstheme="minorHAnsi"/>
                      <w:color w:val="333333"/>
                    </w:rPr>
                    <w:t xml:space="preserve"> [Texas Chiropractic College, PACE Recognized by The Federation of Chiropractic Licensing Boards,]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70EE5855"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EA5A45A" w14:textId="77777777" w:rsidTr="00025E23">
              <w:trPr>
                <w:trHeight w:val="300"/>
              </w:trPr>
              <w:tc>
                <w:tcPr>
                  <w:tcW w:w="0" w:type="auto"/>
                  <w:shd w:val="clear" w:color="auto" w:fill="FFFFFF"/>
                  <w:vAlign w:val="center"/>
                  <w:hideMark/>
                </w:tcPr>
                <w:p w14:paraId="0CEF36B2"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012070F"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2499F85" w14:textId="77777777" w:rsidTr="00025E23">
              <w:tc>
                <w:tcPr>
                  <w:tcW w:w="0" w:type="auto"/>
                  <w:shd w:val="clear" w:color="auto" w:fill="FFFFFF"/>
                  <w:vAlign w:val="center"/>
                  <w:hideMark/>
                </w:tcPr>
                <w:p w14:paraId="139F006B"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Accident Reconstruction: Terms, Concepts and Definitions, </w:t>
                  </w:r>
                  <w:proofErr w:type="gramStart"/>
                  <w:r w:rsidRPr="00025E23">
                    <w:rPr>
                      <w:rFonts w:eastAsia="Times New Roman" w:cstheme="minorHAnsi"/>
                      <w:i/>
                      <w:iCs/>
                      <w:color w:val="333333"/>
                    </w:rPr>
                    <w:t>The</w:t>
                  </w:r>
                  <w:proofErr w:type="gramEnd"/>
                  <w:r w:rsidRPr="00025E23">
                    <w:rPr>
                      <w:rFonts w:eastAsia="Times New Roman" w:cstheme="minorHAnsi"/>
                      <w:i/>
                      <w:iCs/>
                      <w:color w:val="333333"/>
                    </w:rPr>
                    <w:t xml:space="preserve"> forces in physics that prevail in accidents to cause bodily injury. Quantifying the force coefficients of vehicle mass and force vectors that can be translated to the occupant and subsequently cause serious injury</w:t>
                  </w:r>
                  <w:r w:rsidRPr="00025E23">
                    <w:rPr>
                      <w:rFonts w:eastAsia="Times New Roman" w:cstheme="minorHAnsi"/>
                      <w:color w:val="333333"/>
                    </w:rPr>
                    <w:t> Cleveland University – Kansas City, Academy of Chiropractic Post-Doctoral Division, Long Island, NY, 2021</w:t>
                  </w:r>
                </w:p>
              </w:tc>
              <w:tc>
                <w:tcPr>
                  <w:tcW w:w="0" w:type="auto"/>
                  <w:shd w:val="clear" w:color="auto" w:fill="FFFFFF"/>
                  <w:vAlign w:val="center"/>
                  <w:hideMark/>
                </w:tcPr>
                <w:p w14:paraId="55DFB5AD"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27A1986" w14:textId="77777777" w:rsidTr="00025E23">
              <w:trPr>
                <w:trHeight w:val="300"/>
              </w:trPr>
              <w:tc>
                <w:tcPr>
                  <w:tcW w:w="0" w:type="auto"/>
                  <w:shd w:val="clear" w:color="auto" w:fill="FFFFFF"/>
                  <w:vAlign w:val="center"/>
                  <w:hideMark/>
                </w:tcPr>
                <w:p w14:paraId="5D79537B"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2848F4C"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39FB3ECE" w14:textId="77777777" w:rsidTr="00025E23">
              <w:tc>
                <w:tcPr>
                  <w:tcW w:w="0" w:type="auto"/>
                  <w:shd w:val="clear" w:color="auto" w:fill="FFFFFF"/>
                  <w:vAlign w:val="center"/>
                  <w:hideMark/>
                </w:tcPr>
                <w:p w14:paraId="2131E506"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Accident Reconstruction: Causality, Bodily Injury, Negative Acceleration Forces, Crumple Zones and Critical Documentation, </w:t>
                  </w:r>
                  <w:r w:rsidRPr="00025E23">
                    <w:rPr>
                      <w:rFonts w:eastAsia="Times New Roman" w:cstheme="minorHAnsi"/>
                      <w:i/>
                      <w:iCs/>
                      <w:color w:val="333333"/>
                    </w:rPr>
                    <w:t>Factors that cause negative acceleration to zero and the subsequent forces created for the vehicle that get translated to the occupant. Understanding critical documentation of hospitals, ambulance reports, doctors and the legal profession in reconstructing an accident</w:t>
                  </w:r>
                  <w:r w:rsidRPr="00025E23">
                    <w:rPr>
                      <w:rFonts w:eastAsia="Times New Roman" w:cstheme="minorHAnsi"/>
                      <w:color w:val="333333"/>
                    </w:rPr>
                    <w:t> Cleveland University – Kansas City, Academy of Chiropractic Post-Doctoral Division, Long Island, NY, 2021</w:t>
                  </w:r>
                </w:p>
              </w:tc>
              <w:tc>
                <w:tcPr>
                  <w:tcW w:w="0" w:type="auto"/>
                  <w:shd w:val="clear" w:color="auto" w:fill="FFFFFF"/>
                  <w:vAlign w:val="center"/>
                  <w:hideMark/>
                </w:tcPr>
                <w:p w14:paraId="122BEBA1"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694B289" w14:textId="77777777" w:rsidTr="00025E23">
              <w:trPr>
                <w:trHeight w:val="300"/>
              </w:trPr>
              <w:tc>
                <w:tcPr>
                  <w:tcW w:w="0" w:type="auto"/>
                  <w:shd w:val="clear" w:color="auto" w:fill="FFFFFF"/>
                  <w:vAlign w:val="center"/>
                  <w:hideMark/>
                </w:tcPr>
                <w:p w14:paraId="76A52AF7"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396E4688"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37319AF9" w14:textId="77777777" w:rsidTr="00025E23">
              <w:tc>
                <w:tcPr>
                  <w:tcW w:w="0" w:type="auto"/>
                  <w:shd w:val="clear" w:color="auto" w:fill="FFFFFF"/>
                  <w:vAlign w:val="center"/>
                  <w:hideMark/>
                </w:tcPr>
                <w:p w14:paraId="21921786"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Accident Reconstruction: Skid Marks, Time, Distance, Velocity, Speed Formulas and Road Surfaces, </w:t>
                  </w:r>
                  <w:proofErr w:type="gramStart"/>
                  <w:r w:rsidRPr="00025E23">
                    <w:rPr>
                      <w:rFonts w:eastAsia="Times New Roman" w:cstheme="minorHAnsi"/>
                      <w:i/>
                      <w:iCs/>
                      <w:color w:val="333333"/>
                    </w:rPr>
                    <w:t>The</w:t>
                  </w:r>
                  <w:proofErr w:type="gramEnd"/>
                  <w:r w:rsidRPr="00025E23">
                    <w:rPr>
                      <w:rFonts w:eastAsia="Times New Roman" w:cstheme="minorHAnsi"/>
                      <w:i/>
                      <w:iCs/>
                      <w:color w:val="333333"/>
                    </w:rPr>
                    <w:t xml:space="preserve"> mathematical calculations necessary utilizing time, distance, speed, coefficients of friction and acceleration in reconstructing an accident. The application of the critical documentation acquired from an accident site</w:t>
                  </w:r>
                  <w:r w:rsidRPr="00025E23">
                    <w:rPr>
                      <w:rFonts w:eastAsia="Times New Roman" w:cstheme="minorHAnsi"/>
                      <w:color w:val="333333"/>
                    </w:rPr>
                    <w:t> Cleveland University – Kansas City, Academy of Chiropractic Post-Doctoral Division, Long Island, NY, 2021</w:t>
                  </w:r>
                </w:p>
              </w:tc>
              <w:tc>
                <w:tcPr>
                  <w:tcW w:w="0" w:type="auto"/>
                  <w:shd w:val="clear" w:color="auto" w:fill="FFFFFF"/>
                  <w:vAlign w:val="center"/>
                  <w:hideMark/>
                </w:tcPr>
                <w:p w14:paraId="7C9D3CC7"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29A2D28D" w14:textId="77777777" w:rsidTr="00025E23">
              <w:trPr>
                <w:trHeight w:val="300"/>
              </w:trPr>
              <w:tc>
                <w:tcPr>
                  <w:tcW w:w="0" w:type="auto"/>
                  <w:shd w:val="clear" w:color="auto" w:fill="FFFFFF"/>
                  <w:vAlign w:val="center"/>
                  <w:hideMark/>
                </w:tcPr>
                <w:p w14:paraId="051325E4"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4AA150BA"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39E6B63" w14:textId="77777777" w:rsidTr="00025E23">
              <w:tc>
                <w:tcPr>
                  <w:tcW w:w="0" w:type="auto"/>
                  <w:shd w:val="clear" w:color="auto" w:fill="FFFFFF"/>
                  <w:vAlign w:val="center"/>
                  <w:hideMark/>
                </w:tcPr>
                <w:p w14:paraId="66744309"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Accident Reconstruction: Research, Causality and Bodily Injury, </w:t>
                  </w:r>
                  <w:r w:rsidRPr="00025E23">
                    <w:rPr>
                      <w:rFonts w:eastAsia="Times New Roman" w:cstheme="minorHAnsi"/>
                      <w:i/>
                      <w:iCs/>
                      <w:color w:val="333333"/>
                    </w:rPr>
                    <w:t>Delta V issues correlated to injury and mortality, side impact crashes and severity of injuries, event data recorder reports correlated to injury, frontal impact kinematics, crash injury metrics with many variables and inquiries related to head restraints</w:t>
                  </w:r>
                  <w:r w:rsidRPr="00025E23">
                    <w:rPr>
                      <w:rFonts w:eastAsia="Times New Roman" w:cstheme="minorHAnsi"/>
                      <w:color w:val="333333"/>
                    </w:rPr>
                    <w:t> Cleveland University – Kansas City, Academy of Chiropractic Post-Doctoral Division, Long Island, NY, 2021</w:t>
                  </w:r>
                </w:p>
              </w:tc>
              <w:tc>
                <w:tcPr>
                  <w:tcW w:w="0" w:type="auto"/>
                  <w:shd w:val="clear" w:color="auto" w:fill="FFFFFF"/>
                  <w:vAlign w:val="center"/>
                  <w:hideMark/>
                </w:tcPr>
                <w:p w14:paraId="153CABFB"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77CE9657" w14:textId="77777777" w:rsidTr="00025E23">
              <w:trPr>
                <w:trHeight w:val="300"/>
              </w:trPr>
              <w:tc>
                <w:tcPr>
                  <w:tcW w:w="0" w:type="auto"/>
                  <w:shd w:val="clear" w:color="auto" w:fill="FFFFFF"/>
                  <w:vAlign w:val="center"/>
                  <w:hideMark/>
                </w:tcPr>
                <w:p w14:paraId="7F8A9F6F"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041369CD"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83936B0" w14:textId="77777777" w:rsidTr="00025E23">
              <w:tc>
                <w:tcPr>
                  <w:tcW w:w="0" w:type="auto"/>
                  <w:shd w:val="clear" w:color="auto" w:fill="FFFFFF"/>
                  <w:vAlign w:val="center"/>
                  <w:hideMark/>
                </w:tcPr>
                <w:p w14:paraId="4B6A82A3"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Stroke Anatomy and Physiology: Brain Vascular Anatomy, </w:t>
                  </w:r>
                  <w:r w:rsidRPr="00025E23">
                    <w:rPr>
                      <w:rFonts w:eastAsia="Times New Roman" w:cstheme="minorHAnsi"/>
                      <w:i/>
                      <w:iCs/>
                      <w:color w:val="333333"/>
                    </w:rPr>
                    <w:t xml:space="preserve">The anatomy and physiology of the brain and how blood perfusion </w:t>
                  </w:r>
                  <w:proofErr w:type="gramStart"/>
                  <w:r w:rsidRPr="00025E23">
                    <w:rPr>
                      <w:rFonts w:eastAsia="Times New Roman" w:cstheme="minorHAnsi"/>
                      <w:i/>
                      <w:iCs/>
                      <w:color w:val="333333"/>
                    </w:rPr>
                    <w:t>effects</w:t>
                  </w:r>
                  <w:proofErr w:type="gramEnd"/>
                  <w:r w:rsidRPr="00025E23">
                    <w:rPr>
                      <w:rFonts w:eastAsia="Times New Roman" w:cstheme="minorHAnsi"/>
                      <w:i/>
                      <w:iCs/>
                      <w:color w:val="333333"/>
                    </w:rPr>
                    <w:t xml:space="preserve"> brain function. A detailed analysis of the blood supply to the brain and the physiology of ischemia</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50228AF2"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21B59D6" w14:textId="77777777" w:rsidTr="00025E23">
              <w:trPr>
                <w:trHeight w:val="300"/>
              </w:trPr>
              <w:tc>
                <w:tcPr>
                  <w:tcW w:w="0" w:type="auto"/>
                  <w:shd w:val="clear" w:color="auto" w:fill="FFFFFF"/>
                  <w:vAlign w:val="center"/>
                  <w:hideMark/>
                </w:tcPr>
                <w:p w14:paraId="25F3D06F"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5900BA4"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BAD3F7B" w14:textId="77777777" w:rsidTr="00025E23">
              <w:tc>
                <w:tcPr>
                  <w:tcW w:w="0" w:type="auto"/>
                  <w:shd w:val="clear" w:color="auto" w:fill="FFFFFF"/>
                  <w:vAlign w:val="center"/>
                  <w:hideMark/>
                </w:tcPr>
                <w:p w14:paraId="7E52369D"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Stroke Anatomy and Physiology: Stroke Types and Blood Flow, </w:t>
                  </w:r>
                  <w:r w:rsidRPr="00025E23">
                    <w:rPr>
                      <w:rFonts w:eastAsia="Times New Roman" w:cstheme="minorHAnsi"/>
                      <w:i/>
                      <w:iCs/>
                      <w:color w:val="333333"/>
                    </w:rPr>
                    <w:t xml:space="preserve">Various types of </w:t>
                  </w:r>
                  <w:proofErr w:type="gramStart"/>
                  <w:r w:rsidRPr="00025E23">
                    <w:rPr>
                      <w:rFonts w:eastAsia="Times New Roman" w:cstheme="minorHAnsi"/>
                      <w:i/>
                      <w:iCs/>
                      <w:color w:val="333333"/>
                    </w:rPr>
                    <w:t>stroke</w:t>
                  </w:r>
                  <w:proofErr w:type="gramEnd"/>
                  <w:r w:rsidRPr="00025E23">
                    <w:rPr>
                      <w:rFonts w:eastAsia="Times New Roman" w:cstheme="minorHAnsi"/>
                      <w:i/>
                      <w:iCs/>
                      <w:color w:val="333333"/>
                    </w:rPr>
                    <w:t xml:space="preserve"> identifying ischemia, hypoperfusion, infarct and penumbra zones and emboli. Cardiac etiologies and clinical features as precursor to stroke with associated paradoxical emboli and thrombotic etiologies. Historical and co-morbidities that have etiology instroke inclusive of diabetes, coagulopathy, acquired </w:t>
                  </w:r>
                  <w:r w:rsidRPr="00025E23">
                    <w:rPr>
                      <w:rFonts w:eastAsia="Times New Roman" w:cstheme="minorHAnsi"/>
                      <w:i/>
                      <w:iCs/>
                      <w:color w:val="333333"/>
                    </w:rPr>
                    <w:lastRenderedPageBreak/>
                    <w:t>and hereditary deficiencies</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33061701"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760B897" w14:textId="77777777" w:rsidTr="00025E23">
              <w:trPr>
                <w:trHeight w:val="300"/>
              </w:trPr>
              <w:tc>
                <w:tcPr>
                  <w:tcW w:w="0" w:type="auto"/>
                  <w:shd w:val="clear" w:color="auto" w:fill="FFFFFF"/>
                  <w:vAlign w:val="center"/>
                  <w:hideMark/>
                </w:tcPr>
                <w:p w14:paraId="10691B6B"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2B4D8128"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7E1772D" w14:textId="77777777" w:rsidTr="00025E23">
              <w:tc>
                <w:tcPr>
                  <w:tcW w:w="0" w:type="auto"/>
                  <w:shd w:val="clear" w:color="auto" w:fill="FFFFFF"/>
                  <w:vAlign w:val="center"/>
                  <w:hideMark/>
                </w:tcPr>
                <w:p w14:paraId="349669A0"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 xml:space="preserve">Stroke Principles of Treatment </w:t>
                  </w:r>
                  <w:proofErr w:type="gramStart"/>
                  <w:r w:rsidRPr="00025E23">
                    <w:rPr>
                      <w:rFonts w:eastAsia="Times New Roman" w:cstheme="minorHAnsi"/>
                      <w:color w:val="333333"/>
                    </w:rPr>
                    <w:t>an</w:t>
                  </w:r>
                  <w:proofErr w:type="gramEnd"/>
                  <w:r w:rsidRPr="00025E23">
                    <w:rPr>
                      <w:rFonts w:eastAsia="Times New Roman" w:cstheme="minorHAnsi"/>
                      <w:color w:val="333333"/>
                    </w:rPr>
                    <w:t xml:space="preserve"> Overview for the Primary Care Provider, </w:t>
                  </w:r>
                  <w:r w:rsidRPr="00025E23">
                    <w:rPr>
                      <w:rFonts w:eastAsia="Times New Roman" w:cstheme="minorHAnsi"/>
                      <w:i/>
                      <w:iCs/>
                      <w:color w:val="333333"/>
                    </w:rPr>
                    <w:t>Stroke type and treatments performed by vascular specialists. The goals of treatment with the physiology of the infarct and penumbra zones and the role of immediate triage in the primary care setting. Detailing the complications of stroke and future care in the chiropractic, primary care or manual medicine clinical setting</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095EE0C4"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6279352A" w14:textId="77777777" w:rsidTr="00025E23">
              <w:trPr>
                <w:trHeight w:val="300"/>
              </w:trPr>
              <w:tc>
                <w:tcPr>
                  <w:tcW w:w="0" w:type="auto"/>
                  <w:shd w:val="clear" w:color="auto" w:fill="FFFFFF"/>
                  <w:vAlign w:val="center"/>
                  <w:hideMark/>
                </w:tcPr>
                <w:p w14:paraId="3FA5C720"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5D4DEEE"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4347A481" w14:textId="77777777" w:rsidTr="00025E23">
              <w:tc>
                <w:tcPr>
                  <w:tcW w:w="0" w:type="auto"/>
                  <w:shd w:val="clear" w:color="auto" w:fill="FFFFFF"/>
                  <w:vAlign w:val="center"/>
                  <w:hideMark/>
                </w:tcPr>
                <w:p w14:paraId="5EF96AE4"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Clinical Evaluation and Protocols for Identifying Stroke Risk, </w:t>
                  </w:r>
                  <w:proofErr w:type="gramStart"/>
                  <w:r w:rsidRPr="00025E23">
                    <w:rPr>
                      <w:rFonts w:eastAsia="Times New Roman" w:cstheme="minorHAnsi"/>
                      <w:i/>
                      <w:iCs/>
                      <w:color w:val="333333"/>
                    </w:rPr>
                    <w:t>The</w:t>
                  </w:r>
                  <w:proofErr w:type="gramEnd"/>
                  <w:r w:rsidRPr="00025E23">
                    <w:rPr>
                      <w:rFonts w:eastAsia="Times New Roman" w:cstheme="minorHAnsi"/>
                      <w:i/>
                      <w:iCs/>
                      <w:color w:val="333333"/>
                    </w:rPr>
                    <w:t xml:space="preserve"> neurological history and examination for identifying stroke risks with a focus on supra and infratentorial regions, upper and lower motor lesions, cranial nerve signs, spinal cord pathology, motor and sensory pathology and gait abnormalities. Examining genetic and family histories along with dissection risk factors. Stroke orthopedic testing and clinical guidelines pertaining to triage for the primary care provider</w:t>
                  </w:r>
                  <w:r w:rsidRPr="00025E23">
                    <w:rPr>
                      <w:rFonts w:eastAsia="Times New Roman" w:cstheme="minorHAnsi"/>
                      <w:color w:val="333333"/>
                    </w:rPr>
                    <w:t xml:space="preserve"> Cleveland University –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2186967B"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48C89029" w14:textId="77777777" w:rsidTr="00025E23">
              <w:trPr>
                <w:trHeight w:val="300"/>
              </w:trPr>
              <w:tc>
                <w:tcPr>
                  <w:tcW w:w="0" w:type="auto"/>
                  <w:shd w:val="clear" w:color="auto" w:fill="FFFFFF"/>
                  <w:vAlign w:val="center"/>
                  <w:hideMark/>
                </w:tcPr>
                <w:p w14:paraId="2E7ECF11"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1DA8FB9"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33F38536" w14:textId="77777777" w:rsidTr="00025E23">
              <w:tc>
                <w:tcPr>
                  <w:tcW w:w="0" w:type="auto"/>
                  <w:shd w:val="clear" w:color="auto" w:fill="FFFFFF"/>
                  <w:vAlign w:val="center"/>
                  <w:hideMark/>
                </w:tcPr>
                <w:p w14:paraId="514F5A92"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Orthopedic Testing: Principles, Clinical Application and Triage, </w:t>
                  </w:r>
                  <w:r w:rsidRPr="00025E23">
                    <w:rPr>
                      <w:rFonts w:eastAsia="Times New Roman" w:cstheme="minorHAnsi"/>
                      <w:i/>
                      <w:iCs/>
                      <w:color w:val="333333"/>
                    </w:rPr>
                    <w:t>Integration of orthopedic testing in the clinical setting to develop a differential diagnosis. Utilizing radiographic and advanced imaging inclusive of MRI and CAT scan findings to verify tissue pathology suspected by orthopedic testing conclusions and developing a treatment plan as sequelae</w:t>
                  </w:r>
                  <w:r w:rsidRPr="00025E23">
                    <w:rPr>
                      <w:rFonts w:eastAsia="Times New Roman" w:cstheme="minorHAnsi"/>
                      <w:color w:val="333333"/>
                    </w:rPr>
                    <w:t xml:space="preserve"> Cleveland University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6C527F88"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3EC59E29" w14:textId="77777777" w:rsidTr="00025E23">
              <w:trPr>
                <w:trHeight w:val="300"/>
              </w:trPr>
              <w:tc>
                <w:tcPr>
                  <w:tcW w:w="0" w:type="auto"/>
                  <w:shd w:val="clear" w:color="auto" w:fill="FFFFFF"/>
                  <w:vAlign w:val="center"/>
                  <w:hideMark/>
                </w:tcPr>
                <w:p w14:paraId="204A2563"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789065A"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7071FF9F" w14:textId="77777777" w:rsidTr="00025E23">
              <w:tc>
                <w:tcPr>
                  <w:tcW w:w="0" w:type="auto"/>
                  <w:shd w:val="clear" w:color="auto" w:fill="FFFFFF"/>
                  <w:vAlign w:val="center"/>
                  <w:hideMark/>
                </w:tcPr>
                <w:p w14:paraId="3E516136"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Orthopedic Testing: Cervical Spine, </w:t>
                  </w:r>
                  <w:r w:rsidRPr="00025E23">
                    <w:rPr>
                      <w:rFonts w:eastAsia="Times New Roman" w:cstheme="minorHAnsi"/>
                      <w:i/>
                      <w:iCs/>
                      <w:color w:val="333333"/>
                    </w:rPr>
                    <w:t>Integration of cervical orthopedic testing in the clinical setting to develop a differential diagnosis. Utilizing radiographic and advanced imaging inclusive of MRI and CAT scan findings to verify tissue pathology suspected by orthopedic testing conclusions and developing a treatment plan as sequelae</w:t>
                  </w:r>
                  <w:r w:rsidRPr="00025E23">
                    <w:rPr>
                      <w:rFonts w:eastAsia="Times New Roman" w:cstheme="minorHAnsi"/>
                      <w:color w:val="333333"/>
                    </w:rPr>
                    <w:t xml:space="preserve"> Cleveland University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530B380C"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3DB4DE52" w14:textId="77777777" w:rsidTr="00025E23">
              <w:trPr>
                <w:trHeight w:val="300"/>
              </w:trPr>
              <w:tc>
                <w:tcPr>
                  <w:tcW w:w="0" w:type="auto"/>
                  <w:shd w:val="clear" w:color="auto" w:fill="FFFFFF"/>
                  <w:vAlign w:val="center"/>
                  <w:hideMark/>
                </w:tcPr>
                <w:p w14:paraId="606859BE"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E47A5EB"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23286588" w14:textId="77777777" w:rsidTr="00025E23">
              <w:tc>
                <w:tcPr>
                  <w:tcW w:w="0" w:type="auto"/>
                  <w:shd w:val="clear" w:color="auto" w:fill="FFFFFF"/>
                  <w:vAlign w:val="center"/>
                  <w:hideMark/>
                </w:tcPr>
                <w:p w14:paraId="5EC1C13C"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Orthopedic Testing: Lumbar Spine, </w:t>
                  </w:r>
                  <w:r w:rsidRPr="00025E23">
                    <w:rPr>
                      <w:rFonts w:eastAsia="Times New Roman" w:cstheme="minorHAnsi"/>
                      <w:i/>
                      <w:iCs/>
                      <w:color w:val="333333"/>
                    </w:rPr>
                    <w:t>Integration of lumbar orthopedic testing in the clinical setting to develop a differential diagnosis. Utilizing radiographic and advanced imaging inclusive of MRI and CAT scan findings to verify tissue pathology suspected by orthopedic testing conclusions and developing a treatment plan as sequelae</w:t>
                  </w:r>
                  <w:r w:rsidRPr="00025E23">
                    <w:rPr>
                      <w:rFonts w:eastAsia="Times New Roman" w:cstheme="minorHAnsi"/>
                      <w:color w:val="333333"/>
                    </w:rPr>
                    <w:t xml:space="preserve"> Cleveland University 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4A1F05A5"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26869589" w14:textId="77777777" w:rsidTr="00025E23">
              <w:trPr>
                <w:trHeight w:val="300"/>
              </w:trPr>
              <w:tc>
                <w:tcPr>
                  <w:tcW w:w="0" w:type="auto"/>
                  <w:shd w:val="clear" w:color="auto" w:fill="FFFFFF"/>
                  <w:vAlign w:val="center"/>
                  <w:hideMark/>
                </w:tcPr>
                <w:p w14:paraId="5FCBDD09"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2AEB78D0"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775EE151" w14:textId="77777777" w:rsidTr="00025E23">
              <w:tc>
                <w:tcPr>
                  <w:tcW w:w="0" w:type="auto"/>
                  <w:shd w:val="clear" w:color="auto" w:fill="FFFFFF"/>
                  <w:vAlign w:val="center"/>
                  <w:hideMark/>
                </w:tcPr>
                <w:p w14:paraId="142377AC"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Orthopedic Testing: Clinical Grand Rounds, </w:t>
                  </w:r>
                  <w:proofErr w:type="gramStart"/>
                  <w:r w:rsidRPr="00025E23">
                    <w:rPr>
                      <w:rFonts w:eastAsia="Times New Roman" w:cstheme="minorHAnsi"/>
                      <w:i/>
                      <w:iCs/>
                      <w:color w:val="333333"/>
                    </w:rPr>
                    <w:t>How</w:t>
                  </w:r>
                  <w:proofErr w:type="gramEnd"/>
                  <w:r w:rsidRPr="00025E23">
                    <w:rPr>
                      <w:rFonts w:eastAsia="Times New Roman" w:cstheme="minorHAnsi"/>
                      <w:i/>
                      <w:iCs/>
                      <w:color w:val="333333"/>
                    </w:rPr>
                    <w:t xml:space="preserve"> to integrate orthopedic testing in the clinical setting utilizing both simple and complex patient scenarios. It includes potential stroke, or vertebrobasilar insufficient patients and understanding the nuances in a clinical evaluation with orthopedic testing as a critical part of the evaluation and screening process. How to integrate orthopedic testing in the clinical setting utilizing both simple and complex patient scenarios. It includes potential stroke, or vertebrobasilar insufficient patients and understanding the nuances in a clinical evaluation with orthopedic testing as a critical part of the evaluation and screening process </w:t>
                  </w:r>
                  <w:r w:rsidRPr="00025E23">
                    <w:rPr>
                      <w:rFonts w:eastAsia="Times New Roman" w:cstheme="minorHAnsi"/>
                      <w:color w:val="333333"/>
                    </w:rPr>
                    <w:t xml:space="preserve">Cleveland University </w:t>
                  </w:r>
                  <w:r w:rsidRPr="00025E23">
                    <w:rPr>
                      <w:rFonts w:eastAsia="Times New Roman" w:cstheme="minorHAnsi"/>
                      <w:color w:val="333333"/>
                    </w:rPr>
                    <w:lastRenderedPageBreak/>
                    <w:t xml:space="preserve">Kansas City,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2021</w:t>
                  </w:r>
                </w:p>
              </w:tc>
              <w:tc>
                <w:tcPr>
                  <w:tcW w:w="0" w:type="auto"/>
                  <w:shd w:val="clear" w:color="auto" w:fill="FFFFFF"/>
                  <w:vAlign w:val="center"/>
                  <w:hideMark/>
                </w:tcPr>
                <w:p w14:paraId="2FB2BF3A"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2DE206D4" w14:textId="77777777" w:rsidTr="00025E23">
              <w:trPr>
                <w:trHeight w:val="300"/>
              </w:trPr>
              <w:tc>
                <w:tcPr>
                  <w:tcW w:w="0" w:type="auto"/>
                  <w:shd w:val="clear" w:color="auto" w:fill="FFFFFF"/>
                  <w:vAlign w:val="center"/>
                  <w:hideMark/>
                </w:tcPr>
                <w:p w14:paraId="0DF6EB0C"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4A3E055"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31628CB" w14:textId="77777777" w:rsidTr="00025E23">
              <w:tc>
                <w:tcPr>
                  <w:tcW w:w="0" w:type="auto"/>
                  <w:shd w:val="clear" w:color="auto" w:fill="FFFFFF"/>
                  <w:vAlign w:val="center"/>
                  <w:hideMark/>
                </w:tcPr>
                <w:p w14:paraId="532CC6B6"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Traumatic Brain Injury and Concussion Overview, </w:t>
                  </w:r>
                  <w:proofErr w:type="gramStart"/>
                  <w:r w:rsidRPr="00025E23">
                    <w:rPr>
                      <w:rFonts w:eastAsia="Times New Roman" w:cstheme="minorHAnsi"/>
                      <w:i/>
                      <w:iCs/>
                      <w:color w:val="333333"/>
                    </w:rPr>
                    <w:t>This</w:t>
                  </w:r>
                  <w:proofErr w:type="gramEnd"/>
                  <w:r w:rsidRPr="00025E23">
                    <w:rPr>
                      <w:rFonts w:eastAsia="Times New Roman" w:cstheme="minorHAnsi"/>
                      <w:i/>
                      <w:iCs/>
                      <w:color w:val="333333"/>
                    </w:rPr>
                    <w:t xml:space="preserve"> section is an in-depth overview of traumatic brain injury in concussion. It discusses that all brain injuries are traumatic and dispels the myth of a “mild traumatic brain injury.” Also, this covers triage protocols and the potential sequela of patients with traumatic brain injuries</w:t>
                  </w:r>
                  <w:r w:rsidRPr="00025E23">
                    <w:rPr>
                      <w:rFonts w:eastAsia="Times New Roman" w:cstheme="minorHAnsi"/>
                      <w:color w:val="333333"/>
                    </w:rPr>
                    <w:t> Cleveland University, Kansas City, Academy of Chiropractic, Post-Doctoral Division, Long Island, NY, 2021</w:t>
                  </w:r>
                </w:p>
              </w:tc>
              <w:tc>
                <w:tcPr>
                  <w:tcW w:w="0" w:type="auto"/>
                  <w:shd w:val="clear" w:color="auto" w:fill="FFFFFF"/>
                  <w:vAlign w:val="center"/>
                  <w:hideMark/>
                </w:tcPr>
                <w:p w14:paraId="77D009D5"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9A5824E" w14:textId="77777777" w:rsidTr="00025E23">
              <w:trPr>
                <w:trHeight w:val="300"/>
              </w:trPr>
              <w:tc>
                <w:tcPr>
                  <w:tcW w:w="0" w:type="auto"/>
                  <w:shd w:val="clear" w:color="auto" w:fill="FFFFFF"/>
                  <w:vAlign w:val="center"/>
                  <w:hideMark/>
                </w:tcPr>
                <w:p w14:paraId="0427A354"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7FB18E1A"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92519F0" w14:textId="77777777" w:rsidTr="00025E23">
              <w:tc>
                <w:tcPr>
                  <w:tcW w:w="0" w:type="auto"/>
                  <w:shd w:val="clear" w:color="auto" w:fill="FFFFFF"/>
                  <w:vAlign w:val="center"/>
                  <w:hideMark/>
                </w:tcPr>
                <w:p w14:paraId="3D84D99B"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Head Trauma and Traumatic Brain Injury Part 1, </w:t>
                  </w:r>
                  <w:r w:rsidRPr="00025E23">
                    <w:rPr>
                      <w:rFonts w:eastAsia="Times New Roman" w:cstheme="minorHAnsi"/>
                      <w:i/>
                      <w:iCs/>
                      <w:color w:val="333333"/>
                    </w:rPr>
                    <w:t>This section discusses gross traumatic brain injuries from trauma and significant bleeding with both epidural and subdural hematomas. There are numerous case studies reviewed inclusive of neurosurgical intervention and postsurgical outcomes</w:t>
                  </w:r>
                  <w:r w:rsidRPr="00025E23">
                    <w:rPr>
                      <w:rFonts w:eastAsia="Times New Roman" w:cstheme="minorHAnsi"/>
                      <w:color w:val="333333"/>
                    </w:rPr>
                    <w:t> Cleveland University, Kansas City, Academy of Chiropractic, Post-Doctoral Division, Long Island, NY, 2021</w:t>
                  </w:r>
                </w:p>
              </w:tc>
              <w:tc>
                <w:tcPr>
                  <w:tcW w:w="0" w:type="auto"/>
                  <w:shd w:val="clear" w:color="auto" w:fill="FFFFFF"/>
                  <w:vAlign w:val="center"/>
                  <w:hideMark/>
                </w:tcPr>
                <w:p w14:paraId="2C9CDF09"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772B5DE7" w14:textId="77777777" w:rsidTr="00025E23">
              <w:trPr>
                <w:trHeight w:val="300"/>
              </w:trPr>
              <w:tc>
                <w:tcPr>
                  <w:tcW w:w="0" w:type="auto"/>
                  <w:shd w:val="clear" w:color="auto" w:fill="FFFFFF"/>
                  <w:vAlign w:val="center"/>
                  <w:hideMark/>
                </w:tcPr>
                <w:p w14:paraId="3F60D278"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00772DF9"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43B62DD" w14:textId="77777777" w:rsidTr="00025E23">
              <w:tc>
                <w:tcPr>
                  <w:tcW w:w="0" w:type="auto"/>
                  <w:shd w:val="clear" w:color="auto" w:fill="FFFFFF"/>
                  <w:vAlign w:val="center"/>
                  <w:hideMark/>
                </w:tcPr>
                <w:p w14:paraId="55BE6CD1"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Head Trauma and Traumatic Brain Injury Part 2, </w:t>
                  </w:r>
                  <w:r w:rsidRPr="00025E23">
                    <w:rPr>
                      <w:rFonts w:eastAsia="Times New Roman" w:cstheme="minorHAnsi"/>
                      <w:i/>
                      <w:iCs/>
                      <w:color w:val="333333"/>
                    </w:rPr>
                    <w:t xml:space="preserve">This section continues with multiple case studies of gross traumatic brain injuries from trauma requiring neurosurgical intervention </w:t>
                  </w:r>
                  <w:proofErr w:type="gramStart"/>
                  <w:r w:rsidRPr="00025E23">
                    <w:rPr>
                      <w:rFonts w:eastAsia="Times New Roman" w:cstheme="minorHAnsi"/>
                      <w:i/>
                      <w:iCs/>
                      <w:color w:val="333333"/>
                    </w:rPr>
                    <w:t>and also</w:t>
                  </w:r>
                  <w:proofErr w:type="gramEnd"/>
                  <w:r w:rsidRPr="00025E23">
                    <w:rPr>
                      <w:rFonts w:eastAsia="Times New Roman" w:cstheme="minorHAnsi"/>
                      <w:i/>
                      <w:iCs/>
                      <w:color w:val="333333"/>
                    </w:rPr>
                    <w:t xml:space="preserve"> discusses recovery sequela based upon the significance of brain trauma. This module also concludes with concussion protocols in traumatic brain injury short of demonstrable bleeding on advanced imaging</w:t>
                  </w:r>
                  <w:r w:rsidRPr="00025E23">
                    <w:rPr>
                      <w:rFonts w:eastAsia="Times New Roman" w:cstheme="minorHAnsi"/>
                      <w:color w:val="333333"/>
                    </w:rPr>
                    <w:t> Cleveland University, Kansas City, Academy of Chiropractic, Post-Doctoral Division, Long Island, NY, 2021</w:t>
                  </w:r>
                </w:p>
              </w:tc>
              <w:tc>
                <w:tcPr>
                  <w:tcW w:w="0" w:type="auto"/>
                  <w:shd w:val="clear" w:color="auto" w:fill="FFFFFF"/>
                  <w:vAlign w:val="center"/>
                  <w:hideMark/>
                </w:tcPr>
                <w:p w14:paraId="056163B9"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A2C73F1" w14:textId="77777777" w:rsidTr="00025E23">
              <w:trPr>
                <w:trHeight w:val="300"/>
              </w:trPr>
              <w:tc>
                <w:tcPr>
                  <w:tcW w:w="0" w:type="auto"/>
                  <w:shd w:val="clear" w:color="auto" w:fill="FFFFFF"/>
                  <w:vAlign w:val="center"/>
                  <w:hideMark/>
                </w:tcPr>
                <w:p w14:paraId="754C63AA"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0E98777B"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13D530B" w14:textId="77777777" w:rsidTr="00025E23">
              <w:tc>
                <w:tcPr>
                  <w:tcW w:w="0" w:type="auto"/>
                  <w:shd w:val="clear" w:color="auto" w:fill="FFFFFF"/>
                  <w:vAlign w:val="center"/>
                  <w:hideMark/>
                </w:tcPr>
                <w:p w14:paraId="66689840"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Concussion And Electroencephalogram Testing, </w:t>
                  </w:r>
                  <w:proofErr w:type="gramStart"/>
                  <w:r w:rsidRPr="00025E23">
                    <w:rPr>
                      <w:rFonts w:eastAsia="Times New Roman" w:cstheme="minorHAnsi"/>
                      <w:i/>
                      <w:iCs/>
                      <w:color w:val="333333"/>
                    </w:rPr>
                    <w:t>This</w:t>
                  </w:r>
                  <w:proofErr w:type="gramEnd"/>
                  <w:r w:rsidRPr="00025E23">
                    <w:rPr>
                      <w:rFonts w:eastAsia="Times New Roman" w:cstheme="minorHAnsi"/>
                      <w:i/>
                      <w:iCs/>
                      <w:color w:val="333333"/>
                    </w:rPr>
                    <w:t xml:space="preserve"> this section covers concussion etiology and cognitive sequela where gross bleeding has not been identified on advanced imaging. It discusses the significance of electroencephalogram testing in determining brain function and pathology (if present). This module also covers the understanding of waveforms in electroencephalogram testing in both normal and abnormal scenarios</w:t>
                  </w:r>
                  <w:r w:rsidRPr="00025E23">
                    <w:rPr>
                      <w:rFonts w:eastAsia="Times New Roman" w:cstheme="minorHAnsi"/>
                      <w:color w:val="333333"/>
                    </w:rPr>
                    <w:t> Cleveland University, Kansas City, Academy of Chiropractic, Post-Doctoral Division, Long Island, NY, 2021</w:t>
                  </w:r>
                </w:p>
              </w:tc>
              <w:tc>
                <w:tcPr>
                  <w:tcW w:w="0" w:type="auto"/>
                  <w:shd w:val="clear" w:color="auto" w:fill="FFFFFF"/>
                  <w:vAlign w:val="center"/>
                  <w:hideMark/>
                </w:tcPr>
                <w:p w14:paraId="55A5B5D3"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70CAA034" w14:textId="77777777" w:rsidTr="00025E23">
              <w:trPr>
                <w:trHeight w:val="300"/>
              </w:trPr>
              <w:tc>
                <w:tcPr>
                  <w:tcW w:w="0" w:type="auto"/>
                  <w:shd w:val="clear" w:color="auto" w:fill="FFFFFF"/>
                  <w:vAlign w:val="center"/>
                  <w:hideMark/>
                </w:tcPr>
                <w:p w14:paraId="38A79C59"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125C386"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29DFA39" w14:textId="77777777" w:rsidTr="00025E23">
              <w:tc>
                <w:tcPr>
                  <w:tcW w:w="0" w:type="auto"/>
                  <w:shd w:val="clear" w:color="auto" w:fill="FFFFFF"/>
                  <w:vAlign w:val="center"/>
                  <w:hideMark/>
                </w:tcPr>
                <w:p w14:paraId="2870D165"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Concussion And Electroencephalogram Testing Pathological Results, </w:t>
                  </w:r>
                  <w:proofErr w:type="gramStart"/>
                  <w:r w:rsidRPr="00025E23">
                    <w:rPr>
                      <w:rFonts w:eastAsia="Times New Roman" w:cstheme="minorHAnsi"/>
                      <w:i/>
                      <w:iCs/>
                      <w:color w:val="333333"/>
                    </w:rPr>
                    <w:t>This</w:t>
                  </w:r>
                  <w:proofErr w:type="gramEnd"/>
                  <w:r w:rsidRPr="00025E23">
                    <w:rPr>
                      <w:rFonts w:eastAsia="Times New Roman" w:cstheme="minorHAnsi"/>
                      <w:i/>
                      <w:iCs/>
                      <w:color w:val="333333"/>
                    </w:rPr>
                    <w:t xml:space="preserve"> module covers amplitude, conduction and conduction delays as sequela to traumatic brain injury to diagnose concussion and traumatic brain injury in the absence of gross bleeding and advanced imaging. This section covers electroencephalograms and event-related potentials which measures the brain response that is a direct result of specific sensory or motor events. It is a stereotype electrophysiological response to a stimulus and provides a noninvasive means of evaluating brain function. In this module multiple case studies are discussed with ensuing triage protocols pending the results</w:t>
                  </w:r>
                  <w:r w:rsidRPr="00025E23">
                    <w:rPr>
                      <w:rFonts w:eastAsia="Times New Roman" w:cstheme="minorHAnsi"/>
                      <w:color w:val="333333"/>
                    </w:rPr>
                    <w:t> Cleveland University, Kansas City, Academy of Chiropractic, Post-Doctoral Division, Long Island, NY, 2021</w:t>
                  </w:r>
                </w:p>
              </w:tc>
              <w:tc>
                <w:tcPr>
                  <w:tcW w:w="0" w:type="auto"/>
                  <w:shd w:val="clear" w:color="auto" w:fill="FFFFFF"/>
                  <w:vAlign w:val="center"/>
                  <w:hideMark/>
                </w:tcPr>
                <w:p w14:paraId="0B1DD5C1"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BD79551" w14:textId="77777777" w:rsidTr="00025E23">
              <w:trPr>
                <w:trHeight w:val="300"/>
              </w:trPr>
              <w:tc>
                <w:tcPr>
                  <w:tcW w:w="0" w:type="auto"/>
                  <w:shd w:val="clear" w:color="auto" w:fill="FFFFFF"/>
                  <w:vAlign w:val="center"/>
                  <w:hideMark/>
                </w:tcPr>
                <w:p w14:paraId="51951D85"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609A55B9"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224AF9DD" w14:textId="77777777" w:rsidTr="00025E23">
              <w:tc>
                <w:tcPr>
                  <w:tcW w:w="0" w:type="auto"/>
                  <w:shd w:val="clear" w:color="auto" w:fill="FFFFFF"/>
                  <w:vAlign w:val="center"/>
                  <w:hideMark/>
                </w:tcPr>
                <w:p w14:paraId="3888089C" w14:textId="77777777" w:rsidR="00025E23" w:rsidRPr="00025E23" w:rsidRDefault="00025E23" w:rsidP="00025E23">
                  <w:pPr>
                    <w:rPr>
                      <w:rFonts w:eastAsia="Times New Roman" w:cstheme="minorHAnsi"/>
                      <w:color w:val="333333"/>
                    </w:rPr>
                  </w:pPr>
                  <w:proofErr w:type="spellStart"/>
                  <w:r w:rsidRPr="00025E23">
                    <w:rPr>
                      <w:rFonts w:eastAsia="Times New Roman" w:cstheme="minorHAnsi"/>
                      <w:color w:val="333333"/>
                    </w:rPr>
                    <w:t>Electrodiagnostics</w:t>
                  </w:r>
                  <w:proofErr w:type="spellEnd"/>
                  <w:r w:rsidRPr="00025E23">
                    <w:rPr>
                      <w:rFonts w:eastAsia="Times New Roman" w:cstheme="minorHAnsi"/>
                      <w:color w:val="333333"/>
                    </w:rPr>
                    <w:t xml:space="preserve">: Electromyogram/Nerve Conduction Velocity (EMG/NCV), Diagnosis &amp; Interpretation: Anatomy and Physiology of </w:t>
                  </w:r>
                  <w:proofErr w:type="spellStart"/>
                  <w:r w:rsidRPr="00025E23">
                    <w:rPr>
                      <w:rFonts w:eastAsia="Times New Roman" w:cstheme="minorHAnsi"/>
                      <w:color w:val="333333"/>
                    </w:rPr>
                    <w:t>Electrodiagnostics</w:t>
                  </w:r>
                  <w:proofErr w:type="spellEnd"/>
                  <w:r w:rsidRPr="00025E23">
                    <w:rPr>
                      <w:rFonts w:eastAsia="Times New Roman" w:cstheme="minorHAnsi"/>
                      <w:color w:val="333333"/>
                    </w:rPr>
                    <w:t>, </w:t>
                  </w:r>
                  <w:r w:rsidRPr="00025E23">
                    <w:rPr>
                      <w:rFonts w:eastAsia="Times New Roman" w:cstheme="minorHAnsi"/>
                      <w:i/>
                      <w:iCs/>
                      <w:color w:val="333333"/>
                    </w:rPr>
                    <w:t xml:space="preserve">An in-depth review of basic </w:t>
                  </w:r>
                  <w:proofErr w:type="gramStart"/>
                  <w:r w:rsidRPr="00025E23">
                    <w:rPr>
                      <w:rFonts w:eastAsia="Times New Roman" w:cstheme="minorHAnsi"/>
                      <w:i/>
                      <w:iCs/>
                      <w:color w:val="333333"/>
                    </w:rPr>
                    <w:t>neuro-anatomy</w:t>
                  </w:r>
                  <w:proofErr w:type="gramEnd"/>
                  <w:r w:rsidRPr="00025E23">
                    <w:rPr>
                      <w:rFonts w:eastAsia="Times New Roman" w:cstheme="minorHAnsi"/>
                      <w:i/>
                      <w:iCs/>
                      <w:color w:val="333333"/>
                    </w:rPr>
                    <w:t xml:space="preserve"> and physiology dermatomes and myotomes to both the upper and lower extremities and the neurophysiology of axons and dendrites along with the myelin and function of saltatory for conduction. The sodium and potassium pump’s function in action potentials</w:t>
                  </w:r>
                  <w:r w:rsidRPr="00025E23">
                    <w:rPr>
                      <w:rFonts w:eastAsia="Times New Roman" w:cstheme="minorHAnsi"/>
                      <w:color w:val="333333"/>
                    </w:rPr>
                    <w:t> Cleveland University, Kansas City, Academy of Chiropractic, Post-Doctoral Division, Long Island, NY, 2021</w:t>
                  </w:r>
                </w:p>
              </w:tc>
              <w:tc>
                <w:tcPr>
                  <w:tcW w:w="0" w:type="auto"/>
                  <w:shd w:val="clear" w:color="auto" w:fill="FFFFFF"/>
                  <w:vAlign w:val="center"/>
                  <w:hideMark/>
                </w:tcPr>
                <w:p w14:paraId="55BF2DC0"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446061FF" w14:textId="77777777" w:rsidTr="00025E23">
              <w:trPr>
                <w:trHeight w:val="300"/>
              </w:trPr>
              <w:tc>
                <w:tcPr>
                  <w:tcW w:w="0" w:type="auto"/>
                  <w:shd w:val="clear" w:color="auto" w:fill="FFFFFF"/>
                  <w:vAlign w:val="center"/>
                  <w:hideMark/>
                </w:tcPr>
                <w:p w14:paraId="31606854"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A8F3E93"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5F3C19F" w14:textId="77777777" w:rsidTr="00025E23">
              <w:tc>
                <w:tcPr>
                  <w:tcW w:w="0" w:type="auto"/>
                  <w:shd w:val="clear" w:color="auto" w:fill="FFFFFF"/>
                  <w:vAlign w:val="center"/>
                  <w:hideMark/>
                </w:tcPr>
                <w:p w14:paraId="409C5040" w14:textId="77777777" w:rsidR="00025E23" w:rsidRPr="00025E23" w:rsidRDefault="00025E23" w:rsidP="00025E23">
                  <w:pPr>
                    <w:rPr>
                      <w:rFonts w:eastAsia="Times New Roman" w:cstheme="minorHAnsi"/>
                      <w:color w:val="333333"/>
                    </w:rPr>
                  </w:pPr>
                  <w:proofErr w:type="spellStart"/>
                  <w:r w:rsidRPr="00025E23">
                    <w:rPr>
                      <w:rFonts w:eastAsia="Times New Roman" w:cstheme="minorHAnsi"/>
                      <w:color w:val="333333"/>
                    </w:rPr>
                    <w:t>Electrodiagnostics</w:t>
                  </w:r>
                  <w:proofErr w:type="spellEnd"/>
                  <w:r w:rsidRPr="00025E23">
                    <w:rPr>
                      <w:rFonts w:eastAsia="Times New Roman" w:cstheme="minorHAnsi"/>
                      <w:color w:val="333333"/>
                    </w:rPr>
                    <w:t>: Electromyogram/Nerve Conduction Velocity (EMG/NCV), Diagnosis &amp; Interpretation: Nerve Conduction Velocity (NCV) Part 1, </w:t>
                  </w:r>
                  <w:r w:rsidRPr="00025E23">
                    <w:rPr>
                      <w:rFonts w:eastAsia="Times New Roman" w:cstheme="minorHAnsi"/>
                      <w:i/>
                      <w:iCs/>
                      <w:color w:val="333333"/>
                    </w:rPr>
                    <w:t xml:space="preserve">Nerve conduction velocity testing, the equipment required and the specifics of motor and sensory testing. This section covers the motor and </w:t>
                  </w:r>
                  <w:r w:rsidRPr="00025E23">
                    <w:rPr>
                      <w:rFonts w:eastAsia="Times New Roman" w:cstheme="minorHAnsi"/>
                      <w:i/>
                      <w:iCs/>
                      <w:color w:val="333333"/>
                    </w:rPr>
                    <w:lastRenderedPageBreak/>
                    <w:t>sensory NCV procedures and interpretation including latency, amplitude (CMAP) physiology and interpretation including the understanding of the various nuances of the wave forms</w:t>
                  </w:r>
                  <w:r w:rsidRPr="00025E23">
                    <w:rPr>
                      <w:rFonts w:eastAsia="Times New Roman" w:cstheme="minorHAnsi"/>
                      <w:color w:val="333333"/>
                    </w:rPr>
                    <w:t> Cleveland University, Kansas City, Academy of Chiropractic, Post-Doctoral Division, Long Island, NY, 2021</w:t>
                  </w:r>
                </w:p>
              </w:tc>
              <w:tc>
                <w:tcPr>
                  <w:tcW w:w="0" w:type="auto"/>
                  <w:shd w:val="clear" w:color="auto" w:fill="FFFFFF"/>
                  <w:vAlign w:val="center"/>
                  <w:hideMark/>
                </w:tcPr>
                <w:p w14:paraId="47BF6E35"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0A8F27E" w14:textId="77777777" w:rsidTr="00025E23">
              <w:trPr>
                <w:trHeight w:val="300"/>
              </w:trPr>
              <w:tc>
                <w:tcPr>
                  <w:tcW w:w="0" w:type="auto"/>
                  <w:shd w:val="clear" w:color="auto" w:fill="FFFFFF"/>
                  <w:vAlign w:val="center"/>
                  <w:hideMark/>
                </w:tcPr>
                <w:p w14:paraId="4357A67C"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49AC5F5"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2C8DA4AC" w14:textId="77777777" w:rsidTr="00025E23">
              <w:tc>
                <w:tcPr>
                  <w:tcW w:w="0" w:type="auto"/>
                  <w:shd w:val="clear" w:color="auto" w:fill="FFFFFF"/>
                  <w:vAlign w:val="center"/>
                  <w:hideMark/>
                </w:tcPr>
                <w:p w14:paraId="3C6B7EE0" w14:textId="77777777" w:rsidR="00025E23" w:rsidRPr="00025E23" w:rsidRDefault="00025E23" w:rsidP="00025E23">
                  <w:pPr>
                    <w:rPr>
                      <w:rFonts w:eastAsia="Times New Roman" w:cstheme="minorHAnsi"/>
                      <w:color w:val="333333"/>
                    </w:rPr>
                  </w:pPr>
                  <w:proofErr w:type="spellStart"/>
                  <w:r w:rsidRPr="00025E23">
                    <w:rPr>
                      <w:rFonts w:eastAsia="Times New Roman" w:cstheme="minorHAnsi"/>
                      <w:color w:val="333333"/>
                    </w:rPr>
                    <w:t>Electrodiagnostics</w:t>
                  </w:r>
                  <w:proofErr w:type="spellEnd"/>
                  <w:r w:rsidRPr="00025E23">
                    <w:rPr>
                      <w:rFonts w:eastAsia="Times New Roman" w:cstheme="minorHAnsi"/>
                      <w:color w:val="333333"/>
                    </w:rPr>
                    <w:t>: Electromyogram/Nerve Conduction Velocity (EMG/NCV), Diagnosis &amp; Interpretation: Nerve Conduction Velocity (NCV) Part 2, </w:t>
                  </w:r>
                  <w:r w:rsidRPr="00025E23">
                    <w:rPr>
                      <w:rFonts w:eastAsia="Times New Roman" w:cstheme="minorHAnsi"/>
                      <w:i/>
                      <w:iCs/>
                      <w:color w:val="333333"/>
                    </w:rPr>
                    <w:t>Compound motor action potentials (CMAP) and sensory nerve action potentials (SNAP) testing and interpretation including the analysis and diagnosis of the wave forms. It also covers compressive neuropathies of the median, ulnar and posterior tibial nerves; known as carpal tunnel, cubital tunnel and tarsal tunnel syndromes. This section offers interpretation algorithms to help understand the neurodiagnostic conclusions</w:t>
                  </w:r>
                  <w:r w:rsidRPr="00025E23">
                    <w:rPr>
                      <w:rFonts w:eastAsia="Times New Roman" w:cstheme="minorHAnsi"/>
                      <w:color w:val="333333"/>
                    </w:rPr>
                    <w:t> Cleveland University, Kansas City, Academy of Chiropractic, Post-Doctoral Division, Long Island, NY, 2021</w:t>
                  </w:r>
                </w:p>
              </w:tc>
              <w:tc>
                <w:tcPr>
                  <w:tcW w:w="0" w:type="auto"/>
                  <w:shd w:val="clear" w:color="auto" w:fill="FFFFFF"/>
                  <w:vAlign w:val="center"/>
                  <w:hideMark/>
                </w:tcPr>
                <w:p w14:paraId="02EF2C93"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546ED06" w14:textId="77777777" w:rsidTr="00025E23">
              <w:trPr>
                <w:trHeight w:val="300"/>
              </w:trPr>
              <w:tc>
                <w:tcPr>
                  <w:tcW w:w="0" w:type="auto"/>
                  <w:shd w:val="clear" w:color="auto" w:fill="FFFFFF"/>
                  <w:vAlign w:val="center"/>
                  <w:hideMark/>
                </w:tcPr>
                <w:p w14:paraId="50F326D7"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B25D41C"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75594F8" w14:textId="77777777" w:rsidTr="00025E23">
              <w:tc>
                <w:tcPr>
                  <w:tcW w:w="0" w:type="auto"/>
                  <w:shd w:val="clear" w:color="auto" w:fill="FFFFFF"/>
                  <w:vAlign w:val="center"/>
                  <w:hideMark/>
                </w:tcPr>
                <w:p w14:paraId="5CFFB128" w14:textId="77777777" w:rsidR="00025E23" w:rsidRPr="00025E23" w:rsidRDefault="00025E23" w:rsidP="00025E23">
                  <w:pPr>
                    <w:rPr>
                      <w:rFonts w:eastAsia="Times New Roman" w:cstheme="minorHAnsi"/>
                      <w:color w:val="333333"/>
                    </w:rPr>
                  </w:pPr>
                  <w:proofErr w:type="spellStart"/>
                  <w:r w:rsidRPr="00025E23">
                    <w:rPr>
                      <w:rFonts w:eastAsia="Times New Roman" w:cstheme="minorHAnsi"/>
                      <w:color w:val="333333"/>
                    </w:rPr>
                    <w:t>Electrodiagnostics</w:t>
                  </w:r>
                  <w:proofErr w:type="spellEnd"/>
                  <w:r w:rsidRPr="00025E23">
                    <w:rPr>
                      <w:rFonts w:eastAsia="Times New Roman" w:cstheme="minorHAnsi"/>
                      <w:color w:val="333333"/>
                    </w:rPr>
                    <w:t>: Electromyogram/Nerve Conduction Velocity (EMG/NCV), Diagnosis &amp; Interpretation: Needle Electromyogram (EMG) Studies, </w:t>
                  </w:r>
                  <w:r w:rsidRPr="00025E23">
                    <w:rPr>
                      <w:rFonts w:eastAsia="Times New Roman" w:cstheme="minorHAnsi"/>
                      <w:i/>
                      <w:iCs/>
                      <w:color w:val="333333"/>
                    </w:rPr>
                    <w:t>The EMG process, inclusive of how the test is performed and the steps required in planning and electromyographic study. This covers the spontaneous activity of a motor unit action potential, positive sharp waves and fibrillations. The insertional activity (both normal and abnormal), recruitment activity in a broad polyphasic presentation and satellite potentials. This covers the diagnosing of patterns of motor unit abnormalities including neuropathic demyelinated neuropathies along with acute myopathic neuropathies. This section also covers the ruling out of false positive and false negative results</w:t>
                  </w:r>
                  <w:r w:rsidRPr="00025E23">
                    <w:rPr>
                      <w:rFonts w:eastAsia="Times New Roman" w:cstheme="minorHAnsi"/>
                      <w:color w:val="333333"/>
                    </w:rPr>
                    <w:t> Cleveland University, Kansas City, Academy of Chiropractic, Post-Doctoral Division, Long Island, NY, 2021</w:t>
                  </w:r>
                </w:p>
              </w:tc>
              <w:tc>
                <w:tcPr>
                  <w:tcW w:w="0" w:type="auto"/>
                  <w:shd w:val="clear" w:color="auto" w:fill="FFFFFF"/>
                  <w:vAlign w:val="center"/>
                  <w:hideMark/>
                </w:tcPr>
                <w:p w14:paraId="583C2B4A"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2B7A8069" w14:textId="77777777" w:rsidTr="00025E23">
              <w:trPr>
                <w:trHeight w:val="300"/>
              </w:trPr>
              <w:tc>
                <w:tcPr>
                  <w:tcW w:w="0" w:type="auto"/>
                  <w:shd w:val="clear" w:color="auto" w:fill="FFFFFF"/>
                  <w:vAlign w:val="center"/>
                  <w:hideMark/>
                </w:tcPr>
                <w:p w14:paraId="4940B4D3"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265EE79"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36BDEC20" w14:textId="77777777" w:rsidTr="00025E23">
              <w:tc>
                <w:tcPr>
                  <w:tcW w:w="0" w:type="auto"/>
                  <w:shd w:val="clear" w:color="auto" w:fill="FFFFFF"/>
                  <w:vAlign w:val="center"/>
                  <w:hideMark/>
                </w:tcPr>
                <w:p w14:paraId="159CF791" w14:textId="77777777" w:rsidR="00025E23" w:rsidRPr="00025E23" w:rsidRDefault="00025E23" w:rsidP="00025E23">
                  <w:pPr>
                    <w:rPr>
                      <w:rFonts w:eastAsia="Times New Roman" w:cstheme="minorHAnsi"/>
                      <w:color w:val="333333"/>
                    </w:rPr>
                  </w:pPr>
                  <w:proofErr w:type="spellStart"/>
                  <w:r w:rsidRPr="00025E23">
                    <w:rPr>
                      <w:rFonts w:eastAsia="Times New Roman" w:cstheme="minorHAnsi"/>
                      <w:color w:val="333333"/>
                    </w:rPr>
                    <w:t>Electrodiagnostics</w:t>
                  </w:r>
                  <w:proofErr w:type="spellEnd"/>
                  <w:r w:rsidRPr="00025E23">
                    <w:rPr>
                      <w:rFonts w:eastAsia="Times New Roman" w:cstheme="minorHAnsi"/>
                      <w:color w:val="333333"/>
                    </w:rPr>
                    <w:t>: Electromyogram/Nerve Conduction Velocity (EMG/NCV), Diagnosis &amp; Interpretation: Overview of EMG and NCV Procedures, Results, Diagnoses and Documentation, </w:t>
                  </w:r>
                  <w:proofErr w:type="gramStart"/>
                  <w:r w:rsidRPr="00025E23">
                    <w:rPr>
                      <w:rFonts w:eastAsia="Times New Roman" w:cstheme="minorHAnsi"/>
                      <w:i/>
                      <w:iCs/>
                      <w:color w:val="333333"/>
                    </w:rPr>
                    <w:t>The</w:t>
                  </w:r>
                  <w:proofErr w:type="gramEnd"/>
                  <w:r w:rsidRPr="00025E23">
                    <w:rPr>
                      <w:rFonts w:eastAsia="Times New Roman" w:cstheme="minorHAnsi"/>
                      <w:i/>
                      <w:iCs/>
                      <w:color w:val="333333"/>
                    </w:rPr>
                    <w:t xml:space="preserve"> clinical incorporation of electrodiagnostic studies as part of a care plan where neuropathology is suspected. It also covers how to use </w:t>
                  </w:r>
                  <w:proofErr w:type="spellStart"/>
                  <w:r w:rsidRPr="00025E23">
                    <w:rPr>
                      <w:rFonts w:eastAsia="Times New Roman" w:cstheme="minorHAnsi"/>
                      <w:i/>
                      <w:iCs/>
                      <w:color w:val="333333"/>
                    </w:rPr>
                    <w:t>electrodiagnostics</w:t>
                  </w:r>
                  <w:proofErr w:type="spellEnd"/>
                  <w:r w:rsidRPr="00025E23">
                    <w:rPr>
                      <w:rFonts w:eastAsia="Times New Roman" w:cstheme="minorHAnsi"/>
                      <w:i/>
                      <w:iCs/>
                      <w:color w:val="333333"/>
                    </w:rPr>
                    <w:t xml:space="preserve"> in a collaborative environment between the chiropractor as the primary spine care provider and the surgeon, when clinically indicated. This section covers sample cases and health conclude and accurate treatment plans based upon electro-neurodiagnostic findings when clinically indicated</w:t>
                  </w:r>
                  <w:r w:rsidRPr="00025E23">
                    <w:rPr>
                      <w:rFonts w:eastAsia="Times New Roman" w:cstheme="minorHAnsi"/>
                      <w:color w:val="333333"/>
                    </w:rPr>
                    <w:t> Cleveland University, Kansas City, Academy of Chiropractic, Post-Doctoral Division, Long Island, NY, 2021</w:t>
                  </w:r>
                </w:p>
              </w:tc>
              <w:tc>
                <w:tcPr>
                  <w:tcW w:w="0" w:type="auto"/>
                  <w:shd w:val="clear" w:color="auto" w:fill="FFFFFF"/>
                  <w:vAlign w:val="center"/>
                  <w:hideMark/>
                </w:tcPr>
                <w:p w14:paraId="41D22ABA"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7084349" w14:textId="77777777" w:rsidTr="00025E23">
              <w:trPr>
                <w:trHeight w:val="300"/>
              </w:trPr>
              <w:tc>
                <w:tcPr>
                  <w:tcW w:w="0" w:type="auto"/>
                  <w:shd w:val="clear" w:color="auto" w:fill="FFFFFF"/>
                  <w:vAlign w:val="center"/>
                  <w:hideMark/>
                </w:tcPr>
                <w:p w14:paraId="2F185733"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3D6159E"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5A9C625" w14:textId="77777777" w:rsidTr="00025E23">
              <w:tc>
                <w:tcPr>
                  <w:tcW w:w="0" w:type="auto"/>
                  <w:shd w:val="clear" w:color="auto" w:fill="FFFFFF"/>
                  <w:vAlign w:val="center"/>
                  <w:hideMark/>
                </w:tcPr>
                <w:p w14:paraId="730A2F24"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Neurology of Ligament Pathology- Normal Morphology and Tissue Damage, </w:t>
                  </w:r>
                  <w:r w:rsidRPr="00025E23">
                    <w:rPr>
                      <w:rFonts w:eastAsia="Times New Roman" w:cstheme="minorHAnsi"/>
                      <w:i/>
                      <w:iCs/>
                      <w:color w:val="333333"/>
                    </w:rPr>
                    <w:t>Connective tissue morphology, embryology and wound repair as sequalae to trauma. Full components of strain-sprain models and permanency implications with wound repair and osseous aberration with aberrant structural integrity</w:t>
                  </w:r>
                  <w:r w:rsidRPr="00025E23">
                    <w:rPr>
                      <w:rFonts w:eastAsia="Times New Roman" w:cstheme="minorHAnsi"/>
                      <w:color w:val="333333"/>
                    </w:rPr>
                    <w:t> Academy of Chiropractic, Post-Doctoral Division, Cleveland University-Kansas City, College of Chiropractic, Long Island, NY, 2021</w:t>
                  </w:r>
                </w:p>
              </w:tc>
              <w:tc>
                <w:tcPr>
                  <w:tcW w:w="0" w:type="auto"/>
                  <w:shd w:val="clear" w:color="auto" w:fill="FFFFFF"/>
                  <w:vAlign w:val="center"/>
                  <w:hideMark/>
                </w:tcPr>
                <w:p w14:paraId="68BF804C"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66DD1E5D" w14:textId="77777777" w:rsidTr="00025E23">
              <w:trPr>
                <w:trHeight w:val="300"/>
              </w:trPr>
              <w:tc>
                <w:tcPr>
                  <w:tcW w:w="0" w:type="auto"/>
                  <w:shd w:val="clear" w:color="auto" w:fill="FFFFFF"/>
                  <w:vAlign w:val="center"/>
                  <w:hideMark/>
                </w:tcPr>
                <w:p w14:paraId="2D232773"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38AD2E7C"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97A0A66" w14:textId="77777777" w:rsidTr="00025E23">
              <w:tc>
                <w:tcPr>
                  <w:tcW w:w="0" w:type="auto"/>
                  <w:shd w:val="clear" w:color="auto" w:fill="FFFFFF"/>
                  <w:vAlign w:val="center"/>
                  <w:hideMark/>
                </w:tcPr>
                <w:p w14:paraId="4BE2D563"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Neurology of Ligament Pathology- Spinal Biomechanics and Disc Pathology, </w:t>
                  </w:r>
                  <w:r w:rsidRPr="00025E23">
                    <w:rPr>
                      <w:rFonts w:eastAsia="Times New Roman" w:cstheme="minorHAnsi"/>
                      <w:i/>
                      <w:iCs/>
                      <w:color w:val="333333"/>
                    </w:rPr>
                    <w:t xml:space="preserve">Disc pathology as </w:t>
                  </w:r>
                  <w:proofErr w:type="spellStart"/>
                  <w:r w:rsidRPr="00025E23">
                    <w:rPr>
                      <w:rFonts w:eastAsia="Times New Roman" w:cstheme="minorHAnsi"/>
                      <w:i/>
                      <w:iCs/>
                      <w:color w:val="333333"/>
                    </w:rPr>
                    <w:t>sequella</w:t>
                  </w:r>
                  <w:proofErr w:type="spellEnd"/>
                  <w:r w:rsidRPr="00025E23">
                    <w:rPr>
                      <w:rFonts w:eastAsia="Times New Roman" w:cstheme="minorHAnsi"/>
                      <w:i/>
                      <w:iCs/>
                      <w:color w:val="333333"/>
                    </w:rPr>
                    <w:t xml:space="preserve"> to trauma; herniation, extrusion, protrusion, sequestration and how the spinal unit as one system creates homeostasis to balance the pathology</w:t>
                  </w:r>
                  <w:r w:rsidRPr="00025E23">
                    <w:rPr>
                      <w:rFonts w:eastAsia="Times New Roman" w:cstheme="minorHAnsi"/>
                      <w:color w:val="333333"/>
                    </w:rPr>
                    <w:t> Academy of Chiropractic, Post-Doctoral Division, Cleveland University-Kansas City, College of Chiropractic, Long Island, NY, 2021</w:t>
                  </w:r>
                </w:p>
              </w:tc>
              <w:tc>
                <w:tcPr>
                  <w:tcW w:w="0" w:type="auto"/>
                  <w:shd w:val="clear" w:color="auto" w:fill="FFFFFF"/>
                  <w:vAlign w:val="center"/>
                  <w:hideMark/>
                </w:tcPr>
                <w:p w14:paraId="58211D9E"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F45C4FA" w14:textId="77777777" w:rsidTr="00025E23">
              <w:trPr>
                <w:trHeight w:val="300"/>
              </w:trPr>
              <w:tc>
                <w:tcPr>
                  <w:tcW w:w="0" w:type="auto"/>
                  <w:shd w:val="clear" w:color="auto" w:fill="FFFFFF"/>
                  <w:vAlign w:val="center"/>
                  <w:hideMark/>
                </w:tcPr>
                <w:p w14:paraId="29ED8FEC"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9B7124D"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14EA227" w14:textId="77777777" w:rsidTr="00025E23">
              <w:tc>
                <w:tcPr>
                  <w:tcW w:w="0" w:type="auto"/>
                  <w:shd w:val="clear" w:color="auto" w:fill="FFFFFF"/>
                  <w:vAlign w:val="center"/>
                  <w:hideMark/>
                </w:tcPr>
                <w:p w14:paraId="52A27CB7"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Neurology of Ligament Pathology- Neurological Innervation, </w:t>
                  </w:r>
                  <w:proofErr w:type="gramStart"/>
                  <w:r w:rsidRPr="00025E23">
                    <w:rPr>
                      <w:rFonts w:eastAsia="Times New Roman" w:cstheme="minorHAnsi"/>
                      <w:i/>
                      <w:iCs/>
                      <w:color w:val="333333"/>
                    </w:rPr>
                    <w:t>The</w:t>
                  </w:r>
                  <w:proofErr w:type="gramEnd"/>
                  <w:r w:rsidRPr="00025E23">
                    <w:rPr>
                      <w:rFonts w:eastAsia="Times New Roman" w:cstheme="minorHAnsi"/>
                      <w:i/>
                      <w:iCs/>
                      <w:color w:val="333333"/>
                    </w:rPr>
                    <w:t xml:space="preserve"> peripheral and central innervation of the disc and spinal ligaments of the dorsal root ganglion, spinal thalamic tracts, periaqueductal gray areas innervating the Thalamus and multiple regions of the brain. The efferent neurological distribution to disparate areas of the spine to create </w:t>
                  </w:r>
                  <w:proofErr w:type="spellStart"/>
                  <w:r w:rsidRPr="00025E23">
                    <w:rPr>
                      <w:rFonts w:eastAsia="Times New Roman" w:cstheme="minorHAnsi"/>
                      <w:i/>
                      <w:iCs/>
                      <w:color w:val="333333"/>
                    </w:rPr>
                    <w:t>homeostatis</w:t>
                  </w:r>
                  <w:proofErr w:type="spellEnd"/>
                  <w:r w:rsidRPr="00025E23">
                    <w:rPr>
                      <w:rFonts w:eastAsia="Times New Roman" w:cstheme="minorHAnsi"/>
                      <w:i/>
                      <w:iCs/>
                      <w:color w:val="333333"/>
                    </w:rPr>
                    <w:t xml:space="preserve"> until tetanus ensues creating osseous changes under the effect of Wolff's Law</w:t>
                  </w:r>
                  <w:r w:rsidRPr="00025E23">
                    <w:rPr>
                      <w:rFonts w:eastAsia="Times New Roman" w:cstheme="minorHAnsi"/>
                      <w:color w:val="333333"/>
                    </w:rPr>
                    <w:t> Academy of Chiropractic, Post-Doctoral Division, Cleveland University-Kansas City, College of Chiropractic, Long Island, NY, 2021</w:t>
                  </w:r>
                </w:p>
              </w:tc>
              <w:tc>
                <w:tcPr>
                  <w:tcW w:w="0" w:type="auto"/>
                  <w:shd w:val="clear" w:color="auto" w:fill="FFFFFF"/>
                  <w:vAlign w:val="center"/>
                  <w:hideMark/>
                </w:tcPr>
                <w:p w14:paraId="3E9766C6"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0C32D61" w14:textId="77777777" w:rsidTr="00025E23">
              <w:trPr>
                <w:trHeight w:val="300"/>
              </w:trPr>
              <w:tc>
                <w:tcPr>
                  <w:tcW w:w="0" w:type="auto"/>
                  <w:shd w:val="clear" w:color="auto" w:fill="FFFFFF"/>
                  <w:vAlign w:val="center"/>
                  <w:hideMark/>
                </w:tcPr>
                <w:p w14:paraId="50AFA568"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7D696E8E"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578A425" w14:textId="77777777" w:rsidTr="00025E23">
              <w:tc>
                <w:tcPr>
                  <w:tcW w:w="0" w:type="auto"/>
                  <w:shd w:val="clear" w:color="auto" w:fill="FFFFFF"/>
                  <w:vAlign w:val="center"/>
                  <w:hideMark/>
                </w:tcPr>
                <w:p w14:paraId="6AB0BC60"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MRI History and Physics, </w:t>
                  </w:r>
                  <w:r w:rsidRPr="00025E23">
                    <w:rPr>
                      <w:rFonts w:eastAsia="Times New Roman" w:cstheme="minorHAnsi"/>
                      <w:i/>
                      <w:iCs/>
                      <w:color w:val="333333"/>
                    </w:rPr>
                    <w:t>Magnetic fields, T1 and T2 relaxations, nuclear spins, phase encoding, spin echo, T1 and T2 contrast, magnetic properties of metals and the historical perspective of the creation of NMR and MRI</w:t>
                  </w:r>
                  <w:r w:rsidRPr="00025E23">
                    <w:rPr>
                      <w:rFonts w:eastAsia="Times New Roman" w:cstheme="minorHAnsi"/>
                      <w:color w:val="333333"/>
                    </w:rPr>
                    <w:t xml:space="preserve"> Texas Chiropractic College,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2018</w:t>
                  </w:r>
                </w:p>
              </w:tc>
              <w:tc>
                <w:tcPr>
                  <w:tcW w:w="0" w:type="auto"/>
                  <w:shd w:val="clear" w:color="auto" w:fill="FFFFFF"/>
                  <w:vAlign w:val="center"/>
                  <w:hideMark/>
                </w:tcPr>
                <w:p w14:paraId="19379C6C"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7849CF25" w14:textId="77777777" w:rsidTr="00025E23">
              <w:trPr>
                <w:trHeight w:val="300"/>
              </w:trPr>
              <w:tc>
                <w:tcPr>
                  <w:tcW w:w="0" w:type="auto"/>
                  <w:shd w:val="clear" w:color="auto" w:fill="FFFFFF"/>
                  <w:vAlign w:val="center"/>
                  <w:hideMark/>
                </w:tcPr>
                <w:p w14:paraId="003DC8CE"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D4D4480"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B1BCF13" w14:textId="77777777" w:rsidTr="00025E23">
              <w:tc>
                <w:tcPr>
                  <w:tcW w:w="0" w:type="auto"/>
                  <w:shd w:val="clear" w:color="auto" w:fill="FFFFFF"/>
                  <w:vAlign w:val="center"/>
                  <w:hideMark/>
                </w:tcPr>
                <w:p w14:paraId="429CB534"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MRI Spinal Anatomy and Protocols, </w:t>
                  </w:r>
                  <w:r w:rsidRPr="00025E23">
                    <w:rPr>
                      <w:rFonts w:eastAsia="Times New Roman" w:cstheme="minorHAnsi"/>
                      <w:i/>
                      <w:iCs/>
                      <w:color w:val="333333"/>
                    </w:rPr>
                    <w:t>Normal anatomy of axial and sagittal views utilizing T1, T2, 3D gradient and STIR sequences of imaging. Standardized and desired protocols in views and sequencing of MRI examination to create an accurate diagnosis in MRI</w:t>
                  </w:r>
                  <w:r w:rsidRPr="00025E23">
                    <w:rPr>
                      <w:rFonts w:eastAsia="Times New Roman" w:cstheme="minorHAnsi"/>
                      <w:color w:val="333333"/>
                    </w:rPr>
                    <w:t xml:space="preserve"> Texas Chiropractic College,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2018</w:t>
                  </w:r>
                </w:p>
              </w:tc>
              <w:tc>
                <w:tcPr>
                  <w:tcW w:w="0" w:type="auto"/>
                  <w:shd w:val="clear" w:color="auto" w:fill="FFFFFF"/>
                  <w:vAlign w:val="center"/>
                  <w:hideMark/>
                </w:tcPr>
                <w:p w14:paraId="10E061FD"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1EB88EC" w14:textId="77777777" w:rsidTr="00025E23">
              <w:trPr>
                <w:trHeight w:val="300"/>
              </w:trPr>
              <w:tc>
                <w:tcPr>
                  <w:tcW w:w="0" w:type="auto"/>
                  <w:shd w:val="clear" w:color="auto" w:fill="FFFFFF"/>
                  <w:vAlign w:val="center"/>
                  <w:hideMark/>
                </w:tcPr>
                <w:p w14:paraId="44E3CD2A"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7242A61D"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1173F57D" w14:textId="77777777" w:rsidTr="00025E23">
              <w:tc>
                <w:tcPr>
                  <w:tcW w:w="0" w:type="auto"/>
                  <w:shd w:val="clear" w:color="auto" w:fill="FFFFFF"/>
                  <w:vAlign w:val="center"/>
                  <w:hideMark/>
                </w:tcPr>
                <w:p w14:paraId="43F065E1"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MRI Disc Pathology and Spinal Stenosis, </w:t>
                  </w:r>
                  <w:r w:rsidRPr="00025E23">
                    <w:rPr>
                      <w:rFonts w:eastAsia="Times New Roman" w:cstheme="minorHAnsi"/>
                      <w:i/>
                      <w:iCs/>
                      <w:color w:val="333333"/>
                    </w:rPr>
                    <w:t>MRI interpretation of bulged, herniated, protruded, extruded, sequestered and fragmented disc pathologies in etiology and neurological sequelae in relationship to the spinal cord and spinal nerve roots</w:t>
                  </w:r>
                  <w:r w:rsidRPr="00025E23">
                    <w:rPr>
                      <w:rFonts w:eastAsia="Times New Roman" w:cstheme="minorHAnsi"/>
                      <w:color w:val="333333"/>
                    </w:rPr>
                    <w:t xml:space="preserve"> Texas Chiropractic College,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2018</w:t>
                  </w:r>
                </w:p>
              </w:tc>
              <w:tc>
                <w:tcPr>
                  <w:tcW w:w="0" w:type="auto"/>
                  <w:shd w:val="clear" w:color="auto" w:fill="FFFFFF"/>
                  <w:vAlign w:val="center"/>
                  <w:hideMark/>
                </w:tcPr>
                <w:p w14:paraId="78813FA8"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4EB5682A" w14:textId="77777777" w:rsidTr="00025E23">
              <w:trPr>
                <w:trHeight w:val="300"/>
              </w:trPr>
              <w:tc>
                <w:tcPr>
                  <w:tcW w:w="0" w:type="auto"/>
                  <w:shd w:val="clear" w:color="auto" w:fill="FFFFFF"/>
                  <w:vAlign w:val="center"/>
                  <w:hideMark/>
                </w:tcPr>
                <w:p w14:paraId="289D6DCA"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3A89ACC2"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961ECC7" w14:textId="77777777" w:rsidTr="00025E23">
              <w:tc>
                <w:tcPr>
                  <w:tcW w:w="0" w:type="auto"/>
                  <w:shd w:val="clear" w:color="auto" w:fill="FFFFFF"/>
                  <w:vAlign w:val="center"/>
                  <w:hideMark/>
                </w:tcPr>
                <w:p w14:paraId="2069FD5C"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MRI Spinal Pathology, </w:t>
                  </w:r>
                  <w:r w:rsidRPr="00025E23">
                    <w:rPr>
                      <w:rFonts w:eastAsia="Times New Roman" w:cstheme="minorHAnsi"/>
                      <w:i/>
                      <w:iCs/>
                      <w:color w:val="333333"/>
                    </w:rPr>
                    <w:t xml:space="preserve">MRI interpretation of bone, intradural, extradural, cord and neural sleeve lesions. Tuberculosis, drop lesions, metastasis, ependymoma, </w:t>
                  </w:r>
                  <w:proofErr w:type="spellStart"/>
                  <w:r w:rsidRPr="00025E23">
                    <w:rPr>
                      <w:rFonts w:eastAsia="Times New Roman" w:cstheme="minorHAnsi"/>
                      <w:i/>
                      <w:iCs/>
                      <w:color w:val="333333"/>
                    </w:rPr>
                    <w:t>schwanoma</w:t>
                  </w:r>
                  <w:proofErr w:type="spellEnd"/>
                  <w:r w:rsidRPr="00025E23">
                    <w:rPr>
                      <w:rFonts w:eastAsia="Times New Roman" w:cstheme="minorHAnsi"/>
                      <w:i/>
                      <w:iCs/>
                      <w:color w:val="333333"/>
                    </w:rPr>
                    <w:t xml:space="preserve"> and numerous other spinal related tumors and lesions</w:t>
                  </w:r>
                  <w:r w:rsidRPr="00025E23">
                    <w:rPr>
                      <w:rFonts w:eastAsia="Times New Roman" w:cstheme="minorHAnsi"/>
                      <w:color w:val="333333"/>
                    </w:rPr>
                    <w:t xml:space="preserve"> Texas Chiropractic College,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2018</w:t>
                  </w:r>
                </w:p>
              </w:tc>
              <w:tc>
                <w:tcPr>
                  <w:tcW w:w="0" w:type="auto"/>
                  <w:shd w:val="clear" w:color="auto" w:fill="FFFFFF"/>
                  <w:vAlign w:val="center"/>
                  <w:hideMark/>
                </w:tcPr>
                <w:p w14:paraId="1D296DB1"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083787DA" w14:textId="77777777" w:rsidTr="00025E23">
              <w:trPr>
                <w:trHeight w:val="300"/>
              </w:trPr>
              <w:tc>
                <w:tcPr>
                  <w:tcW w:w="0" w:type="auto"/>
                  <w:shd w:val="clear" w:color="auto" w:fill="FFFFFF"/>
                  <w:vAlign w:val="center"/>
                  <w:hideMark/>
                </w:tcPr>
                <w:p w14:paraId="1CC56117"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5B2A7E2E"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4C25C346" w14:textId="77777777" w:rsidTr="00025E23">
              <w:tc>
                <w:tcPr>
                  <w:tcW w:w="0" w:type="auto"/>
                  <w:shd w:val="clear" w:color="auto" w:fill="FFFFFF"/>
                  <w:vAlign w:val="center"/>
                  <w:hideMark/>
                </w:tcPr>
                <w:p w14:paraId="55636134"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MRI Methodology of Analysis, </w:t>
                  </w:r>
                  <w:r w:rsidRPr="00025E23">
                    <w:rPr>
                      <w:rFonts w:eastAsia="Times New Roman" w:cstheme="minorHAnsi"/>
                      <w:i/>
                      <w:iCs/>
                      <w:color w:val="333333"/>
                    </w:rPr>
                    <w:t>MRI interpretation sequencing of the cervical, thoracic and lumbar spine inclusive of T1, T2, STIR and 3D gradient studies to ensure the accurate diagnosis of the region visualized</w:t>
                  </w:r>
                  <w:r w:rsidRPr="00025E23">
                    <w:rPr>
                      <w:rFonts w:eastAsia="Times New Roman" w:cstheme="minorHAnsi"/>
                      <w:color w:val="333333"/>
                    </w:rPr>
                    <w:t xml:space="preserve"> Texas Chiropractic College,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2018</w:t>
                  </w:r>
                </w:p>
              </w:tc>
              <w:tc>
                <w:tcPr>
                  <w:tcW w:w="0" w:type="auto"/>
                  <w:shd w:val="clear" w:color="auto" w:fill="FFFFFF"/>
                  <w:vAlign w:val="center"/>
                  <w:hideMark/>
                </w:tcPr>
                <w:p w14:paraId="6094EBC5"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75C390CF" w14:textId="77777777" w:rsidTr="00025E23">
              <w:trPr>
                <w:trHeight w:val="300"/>
              </w:trPr>
              <w:tc>
                <w:tcPr>
                  <w:tcW w:w="0" w:type="auto"/>
                  <w:shd w:val="clear" w:color="auto" w:fill="FFFFFF"/>
                  <w:vAlign w:val="center"/>
                  <w:hideMark/>
                </w:tcPr>
                <w:p w14:paraId="5FC1450C" w14:textId="77777777" w:rsidR="00025E23" w:rsidRPr="00025E23" w:rsidRDefault="00025E23" w:rsidP="00025E23">
                  <w:pPr>
                    <w:rPr>
                      <w:rFonts w:eastAsia="Times New Roman" w:cstheme="minorHAnsi"/>
                      <w:color w:val="333333"/>
                    </w:rPr>
                  </w:pPr>
                </w:p>
              </w:tc>
              <w:tc>
                <w:tcPr>
                  <w:tcW w:w="0" w:type="auto"/>
                  <w:shd w:val="clear" w:color="auto" w:fill="FFFFFF"/>
                  <w:vAlign w:val="center"/>
                  <w:hideMark/>
                </w:tcPr>
                <w:p w14:paraId="1482B76D" w14:textId="77777777" w:rsidR="00025E23" w:rsidRPr="00025E23" w:rsidRDefault="00025E23" w:rsidP="00025E23">
                  <w:pPr>
                    <w:rPr>
                      <w:rFonts w:ascii="Times New Roman" w:eastAsia="Times New Roman" w:hAnsi="Times New Roman" w:cs="Times New Roman"/>
                      <w:color w:val="auto"/>
                      <w:sz w:val="20"/>
                      <w:szCs w:val="20"/>
                    </w:rPr>
                  </w:pPr>
                </w:p>
              </w:tc>
            </w:tr>
            <w:tr w:rsidR="00025E23" w:rsidRPr="00025E23" w14:paraId="5283EA71" w14:textId="77777777" w:rsidTr="00025E23">
              <w:tc>
                <w:tcPr>
                  <w:tcW w:w="0" w:type="auto"/>
                  <w:shd w:val="clear" w:color="auto" w:fill="FFFFFF"/>
                  <w:vAlign w:val="center"/>
                  <w:hideMark/>
                </w:tcPr>
                <w:p w14:paraId="6A974896" w14:textId="77777777" w:rsidR="00025E23" w:rsidRPr="00025E23" w:rsidRDefault="00025E23" w:rsidP="00025E23">
                  <w:pPr>
                    <w:rPr>
                      <w:rFonts w:eastAsia="Times New Roman" w:cstheme="minorHAnsi"/>
                      <w:color w:val="333333"/>
                    </w:rPr>
                  </w:pPr>
                  <w:r w:rsidRPr="00025E23">
                    <w:rPr>
                      <w:rFonts w:eastAsia="Times New Roman" w:cstheme="minorHAnsi"/>
                      <w:color w:val="333333"/>
                    </w:rPr>
                    <w:t>MRI Clinical Application, </w:t>
                  </w:r>
                  <w:r w:rsidRPr="00025E23">
                    <w:rPr>
                      <w:rFonts w:eastAsia="Times New Roman" w:cstheme="minorHAnsi"/>
                      <w:i/>
                      <w:iCs/>
                      <w:color w:val="333333"/>
                    </w:rPr>
                    <w:t>The clinical application of the results of space occupying lesions. Disc and tumor pathologies and the clinical indications of manual and adjustive therapies in the patient with spinal nerve root and spinal cord insult as sequelae</w:t>
                  </w:r>
                  <w:r w:rsidRPr="00025E23">
                    <w:rPr>
                      <w:rFonts w:eastAsia="Times New Roman" w:cstheme="minorHAnsi"/>
                      <w:color w:val="333333"/>
                    </w:rPr>
                    <w:t xml:space="preserve"> Texas Chiropractic College, ACCME Joint </w:t>
                  </w:r>
                  <w:proofErr w:type="spellStart"/>
                  <w:r w:rsidRPr="00025E23">
                    <w:rPr>
                      <w:rFonts w:eastAsia="Times New Roman" w:cstheme="minorHAnsi"/>
                      <w:color w:val="333333"/>
                    </w:rPr>
                    <w:t>Providership</w:t>
                  </w:r>
                  <w:proofErr w:type="spellEnd"/>
                  <w:r w:rsidRPr="00025E23">
                    <w:rPr>
                      <w:rFonts w:eastAsia="Times New Roman" w:cstheme="minorHAnsi"/>
                      <w:color w:val="333333"/>
                    </w:rPr>
                    <w:t xml:space="preserve"> with the State University of New York at Buffalo Jacobs School of Medicine and Biomedical Sciences, Academy of Chiropractic Post-Doctoral Division, Buffalo, NY, 2018</w:t>
                  </w:r>
                </w:p>
              </w:tc>
              <w:tc>
                <w:tcPr>
                  <w:tcW w:w="0" w:type="auto"/>
                  <w:shd w:val="clear" w:color="auto" w:fill="FFFFFF"/>
                  <w:vAlign w:val="center"/>
                  <w:hideMark/>
                </w:tcPr>
                <w:p w14:paraId="48C89834" w14:textId="77777777" w:rsidR="00025E23" w:rsidRPr="00025E23" w:rsidRDefault="00025E23" w:rsidP="00025E23">
                  <w:pPr>
                    <w:rPr>
                      <w:rFonts w:ascii="Times New Roman" w:eastAsia="Times New Roman" w:hAnsi="Times New Roman" w:cs="Times New Roman"/>
                      <w:color w:val="auto"/>
                      <w:sz w:val="20"/>
                      <w:szCs w:val="20"/>
                    </w:rPr>
                  </w:pPr>
                </w:p>
              </w:tc>
            </w:tr>
          </w:tbl>
          <w:p w14:paraId="7FAD9DE7" w14:textId="77777777" w:rsidR="00025E23" w:rsidRPr="00025E23" w:rsidRDefault="00025E23" w:rsidP="00215C07">
            <w:pPr>
              <w:contextualSpacing w:val="0"/>
              <w:rPr>
                <w:rFonts w:cstheme="minorHAnsi"/>
                <w:b/>
                <w:bCs/>
                <w:color w:val="000000" w:themeColor="text1"/>
              </w:rPr>
            </w:pPr>
          </w:p>
          <w:p w14:paraId="252AE7B6" w14:textId="60C2A886" w:rsidR="00025E23" w:rsidRPr="00CF1A49" w:rsidRDefault="00025E23" w:rsidP="00215C07">
            <w:pPr>
              <w:contextualSpacing w:val="0"/>
            </w:pPr>
          </w:p>
        </w:tc>
        <w:tc>
          <w:tcPr>
            <w:tcW w:w="1080" w:type="dxa"/>
            <w:tcMar>
              <w:left w:w="0" w:type="dxa"/>
              <w:bottom w:w="0" w:type="dxa"/>
              <w:right w:w="0" w:type="dxa"/>
            </w:tcMar>
          </w:tcPr>
          <w:p w14:paraId="7A07F6CC" w14:textId="77777777" w:rsidR="00215C07" w:rsidRDefault="00215C07" w:rsidP="00215C07"/>
        </w:tc>
      </w:tr>
    </w:tbl>
    <w:p w14:paraId="2C09C3BA" w14:textId="77777777" w:rsidR="00B51D1B" w:rsidRPr="00AD4FD6" w:rsidRDefault="00B51D1B" w:rsidP="00AD4FD6"/>
    <w:sectPr w:rsidR="00B51D1B" w:rsidRPr="00AD4FD6" w:rsidSect="00E34BFD">
      <w:footerReference w:type="default" r:id="rId10"/>
      <w:pgSz w:w="12240" w:h="15840" w:code="1"/>
      <w:pgMar w:top="950" w:right="360" w:bottom="864" w:left="36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CA373" w14:textId="77777777" w:rsidR="00E34BFD" w:rsidRDefault="00E34BFD" w:rsidP="0068194B">
      <w:r>
        <w:separator/>
      </w:r>
    </w:p>
    <w:p w14:paraId="03676546" w14:textId="77777777" w:rsidR="00E34BFD" w:rsidRDefault="00E34BFD"/>
    <w:p w14:paraId="30A4D086" w14:textId="77777777" w:rsidR="00E34BFD" w:rsidRDefault="00E34BFD"/>
  </w:endnote>
  <w:endnote w:type="continuationSeparator" w:id="0">
    <w:p w14:paraId="665A3D65" w14:textId="77777777" w:rsidR="00E34BFD" w:rsidRDefault="00E34BFD" w:rsidP="0068194B">
      <w:r>
        <w:continuationSeparator/>
      </w:r>
    </w:p>
    <w:p w14:paraId="2EF23617" w14:textId="77777777" w:rsidR="00E34BFD" w:rsidRDefault="00E34BFD"/>
    <w:p w14:paraId="1D11E780" w14:textId="77777777" w:rsidR="00E34BFD" w:rsidRDefault="00E34B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3606279"/>
      <w:docPartObj>
        <w:docPartGallery w:val="Page Numbers (Bottom of Page)"/>
        <w:docPartUnique/>
      </w:docPartObj>
    </w:sdtPr>
    <w:sdtEndPr>
      <w:rPr>
        <w:noProof/>
      </w:rPr>
    </w:sdtEndPr>
    <w:sdtContent>
      <w:p w14:paraId="1BE82EEF" w14:textId="77777777" w:rsidR="002B2958" w:rsidRDefault="002B2958">
        <w:pPr>
          <w:pStyle w:val="Footer"/>
        </w:pPr>
        <w:r>
          <w:fldChar w:fldCharType="begin"/>
        </w:r>
        <w:r>
          <w:instrText xml:space="preserve"> PAGE   \* MERGEFORMAT </w:instrText>
        </w:r>
        <w:r>
          <w:fldChar w:fldCharType="separate"/>
        </w:r>
        <w:r w:rsidR="002A194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DBEA3C" w14:textId="77777777" w:rsidR="00E34BFD" w:rsidRDefault="00E34BFD" w:rsidP="0068194B">
      <w:r>
        <w:separator/>
      </w:r>
    </w:p>
    <w:p w14:paraId="7AB5DCDB" w14:textId="77777777" w:rsidR="00E34BFD" w:rsidRDefault="00E34BFD"/>
    <w:p w14:paraId="2DE6AE54" w14:textId="77777777" w:rsidR="00E34BFD" w:rsidRDefault="00E34BFD"/>
  </w:footnote>
  <w:footnote w:type="continuationSeparator" w:id="0">
    <w:p w14:paraId="60EF2C5F" w14:textId="77777777" w:rsidR="00E34BFD" w:rsidRDefault="00E34BFD" w:rsidP="0068194B">
      <w:r>
        <w:continuationSeparator/>
      </w:r>
    </w:p>
    <w:p w14:paraId="52862887" w14:textId="77777777" w:rsidR="00E34BFD" w:rsidRDefault="00E34BFD"/>
    <w:p w14:paraId="7FCDB215" w14:textId="77777777" w:rsidR="00E34BFD" w:rsidRDefault="00E34B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0F8E4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C32DE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338275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98057D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4E0B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82C9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DCE082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1CAFA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AE1734"/>
    <w:lvl w:ilvl="0">
      <w:start w:val="1"/>
      <w:numFmt w:val="decimal"/>
      <w:lvlText w:val="%1."/>
      <w:lvlJc w:val="left"/>
      <w:pPr>
        <w:ind w:left="360" w:hanging="360"/>
      </w:pPr>
      <w:rPr>
        <w:rFonts w:hint="default"/>
        <w:color w:val="1D824C" w:themeColor="accent1"/>
      </w:rPr>
    </w:lvl>
  </w:abstractNum>
  <w:abstractNum w:abstractNumId="9" w15:restartNumberingAfterBreak="0">
    <w:nsid w:val="FFFFFF89"/>
    <w:multiLevelType w:val="singleLevel"/>
    <w:tmpl w:val="2B385D5C"/>
    <w:lvl w:ilvl="0">
      <w:start w:val="1"/>
      <w:numFmt w:val="bullet"/>
      <w:lvlText w:val=""/>
      <w:lvlJc w:val="left"/>
      <w:pPr>
        <w:ind w:left="360" w:hanging="360"/>
      </w:pPr>
      <w:rPr>
        <w:rFonts w:ascii="Symbol" w:hAnsi="Symbol" w:hint="default"/>
        <w:color w:val="1D824C" w:themeColor="accent1"/>
      </w:rPr>
    </w:lvl>
  </w:abstractNum>
  <w:abstractNum w:abstractNumId="10" w15:restartNumberingAfterBreak="0">
    <w:nsid w:val="19FD4007"/>
    <w:multiLevelType w:val="multilevel"/>
    <w:tmpl w:val="9148F2AC"/>
    <w:lvl w:ilvl="0">
      <w:start w:val="1"/>
      <w:numFmt w:val="bullet"/>
      <w:pStyle w:val="ListBullet"/>
      <w:lvlText w:val=""/>
      <w:lvlJc w:val="left"/>
      <w:pPr>
        <w:ind w:left="360" w:hanging="360"/>
      </w:pPr>
      <w:rPr>
        <w:rFonts w:ascii="Symbol" w:hAnsi="Symbol" w:hint="default"/>
        <w:color w:val="1D824C" w:themeColor="accent1"/>
        <w:sz w:val="24"/>
      </w:rPr>
    </w:lvl>
    <w:lvl w:ilvl="1">
      <w:start w:val="1"/>
      <w:numFmt w:val="bullet"/>
      <w:lvlText w:val="o"/>
      <w:lvlJc w:val="left"/>
      <w:pPr>
        <w:ind w:left="720" w:hanging="360"/>
      </w:pPr>
      <w:rPr>
        <w:rFonts w:ascii="Courier New" w:hAnsi="Courier New" w:hint="default"/>
        <w:color w:val="1D824C" w:themeColor="accent1"/>
        <w:sz w:val="24"/>
      </w:rPr>
    </w:lvl>
    <w:lvl w:ilvl="2">
      <w:start w:val="1"/>
      <w:numFmt w:val="bullet"/>
      <w:lvlText w:val=""/>
      <w:lvlJc w:val="left"/>
      <w:pPr>
        <w:ind w:left="1080" w:hanging="360"/>
      </w:pPr>
      <w:rPr>
        <w:rFonts w:ascii="Wingdings" w:hAnsi="Wingdings" w:hint="default"/>
        <w:color w:val="1D824C" w:themeColor="accent1"/>
        <w:sz w:val="24"/>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1" w15:restartNumberingAfterBreak="0">
    <w:nsid w:val="2F2D1265"/>
    <w:multiLevelType w:val="multilevel"/>
    <w:tmpl w:val="81228616"/>
    <w:lvl w:ilvl="0">
      <w:start w:val="1"/>
      <w:numFmt w:val="decimal"/>
      <w:pStyle w:val="ListNumber"/>
      <w:lvlText w:val="%1)"/>
      <w:lvlJc w:val="left"/>
      <w:pPr>
        <w:ind w:left="360" w:hanging="360"/>
      </w:pPr>
      <w:rPr>
        <w:rFonts w:hint="default"/>
        <w:color w:val="1D824C" w:themeColor="accent1"/>
        <w:sz w:val="22"/>
      </w:rPr>
    </w:lvl>
    <w:lvl w:ilvl="1">
      <w:start w:val="1"/>
      <w:numFmt w:val="lowerLetter"/>
      <w:lvlText w:val="%2)"/>
      <w:lvlJc w:val="left"/>
      <w:pPr>
        <w:ind w:left="720" w:hanging="360"/>
      </w:pPr>
      <w:rPr>
        <w:rFonts w:hint="default"/>
        <w:color w:val="1D824C" w:themeColor="accent1"/>
        <w:sz w:val="22"/>
      </w:rPr>
    </w:lvl>
    <w:lvl w:ilvl="2">
      <w:start w:val="1"/>
      <w:numFmt w:val="lowerRoman"/>
      <w:lvlText w:val="%3)"/>
      <w:lvlJc w:val="left"/>
      <w:pPr>
        <w:ind w:left="1080" w:hanging="360"/>
      </w:pPr>
      <w:rPr>
        <w:rFonts w:hint="default"/>
        <w:color w:val="1D824C" w:themeColor="accent1"/>
        <w:sz w:val="22"/>
      </w:rPr>
    </w:lvl>
    <w:lvl w:ilvl="3">
      <w:start w:val="1"/>
      <w:numFmt w:val="decimal"/>
      <w:lvlText w:val="(%4)"/>
      <w:lvlJc w:val="left"/>
      <w:pPr>
        <w:ind w:left="1440" w:hanging="360"/>
      </w:pPr>
      <w:rPr>
        <w:rFonts w:hint="default"/>
        <w:color w:val="1D824C" w:themeColor="accent1"/>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D2B202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44650539">
    <w:abstractNumId w:val="9"/>
  </w:num>
  <w:num w:numId="2" w16cid:durableId="797340706">
    <w:abstractNumId w:val="8"/>
  </w:num>
  <w:num w:numId="3" w16cid:durableId="728067457">
    <w:abstractNumId w:val="7"/>
  </w:num>
  <w:num w:numId="4" w16cid:durableId="298925052">
    <w:abstractNumId w:val="6"/>
  </w:num>
  <w:num w:numId="5" w16cid:durableId="666904431">
    <w:abstractNumId w:val="10"/>
  </w:num>
  <w:num w:numId="6" w16cid:durableId="15890558">
    <w:abstractNumId w:val="3"/>
  </w:num>
  <w:num w:numId="7" w16cid:durableId="1077746966">
    <w:abstractNumId w:val="11"/>
  </w:num>
  <w:num w:numId="8" w16cid:durableId="1937245792">
    <w:abstractNumId w:val="2"/>
  </w:num>
  <w:num w:numId="9" w16cid:durableId="748769905">
    <w:abstractNumId w:val="12"/>
  </w:num>
  <w:num w:numId="10" w16cid:durableId="1940795788">
    <w:abstractNumId w:val="5"/>
  </w:num>
  <w:num w:numId="11" w16cid:durableId="1609241126">
    <w:abstractNumId w:val="4"/>
  </w:num>
  <w:num w:numId="12" w16cid:durableId="1071464461">
    <w:abstractNumId w:val="1"/>
  </w:num>
  <w:num w:numId="13" w16cid:durableId="1033768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3B7"/>
    <w:rsid w:val="000001EF"/>
    <w:rsid w:val="00007322"/>
    <w:rsid w:val="00007728"/>
    <w:rsid w:val="00024584"/>
    <w:rsid w:val="00024730"/>
    <w:rsid w:val="00025E23"/>
    <w:rsid w:val="0002701A"/>
    <w:rsid w:val="00044C76"/>
    <w:rsid w:val="00055E95"/>
    <w:rsid w:val="00060980"/>
    <w:rsid w:val="0007021F"/>
    <w:rsid w:val="000B2BA5"/>
    <w:rsid w:val="000F2F8C"/>
    <w:rsid w:val="0010006E"/>
    <w:rsid w:val="001045A8"/>
    <w:rsid w:val="00114A91"/>
    <w:rsid w:val="00130872"/>
    <w:rsid w:val="001427E1"/>
    <w:rsid w:val="00163668"/>
    <w:rsid w:val="00171566"/>
    <w:rsid w:val="00174676"/>
    <w:rsid w:val="001755A8"/>
    <w:rsid w:val="00184014"/>
    <w:rsid w:val="00192008"/>
    <w:rsid w:val="001C0E68"/>
    <w:rsid w:val="001C4B6F"/>
    <w:rsid w:val="001D0BF1"/>
    <w:rsid w:val="001D2F85"/>
    <w:rsid w:val="001E3120"/>
    <w:rsid w:val="001E7E0C"/>
    <w:rsid w:val="001F0BB0"/>
    <w:rsid w:val="001F4E6D"/>
    <w:rsid w:val="001F6140"/>
    <w:rsid w:val="00203573"/>
    <w:rsid w:val="0020597D"/>
    <w:rsid w:val="00213B4C"/>
    <w:rsid w:val="00214D97"/>
    <w:rsid w:val="00215C07"/>
    <w:rsid w:val="002253B0"/>
    <w:rsid w:val="00236D54"/>
    <w:rsid w:val="00241D8C"/>
    <w:rsid w:val="00241FDB"/>
    <w:rsid w:val="0024720C"/>
    <w:rsid w:val="002617AE"/>
    <w:rsid w:val="002638D0"/>
    <w:rsid w:val="002647D3"/>
    <w:rsid w:val="00275EAE"/>
    <w:rsid w:val="0028124F"/>
    <w:rsid w:val="0029023B"/>
    <w:rsid w:val="00294998"/>
    <w:rsid w:val="0029697A"/>
    <w:rsid w:val="00297F18"/>
    <w:rsid w:val="002A1945"/>
    <w:rsid w:val="002B2958"/>
    <w:rsid w:val="002B3FC8"/>
    <w:rsid w:val="002D23C5"/>
    <w:rsid w:val="002D6137"/>
    <w:rsid w:val="002D7A6B"/>
    <w:rsid w:val="002E7E61"/>
    <w:rsid w:val="002F05E5"/>
    <w:rsid w:val="002F254D"/>
    <w:rsid w:val="002F2B93"/>
    <w:rsid w:val="002F30E4"/>
    <w:rsid w:val="00307140"/>
    <w:rsid w:val="00316DFF"/>
    <w:rsid w:val="00325B57"/>
    <w:rsid w:val="00336056"/>
    <w:rsid w:val="003544E1"/>
    <w:rsid w:val="00366398"/>
    <w:rsid w:val="003A0632"/>
    <w:rsid w:val="003A30E5"/>
    <w:rsid w:val="003A6ADF"/>
    <w:rsid w:val="003B5928"/>
    <w:rsid w:val="003D380F"/>
    <w:rsid w:val="003E160D"/>
    <w:rsid w:val="003F1D5F"/>
    <w:rsid w:val="00405128"/>
    <w:rsid w:val="00406CFF"/>
    <w:rsid w:val="004157A0"/>
    <w:rsid w:val="00415FA7"/>
    <w:rsid w:val="00416B25"/>
    <w:rsid w:val="00420592"/>
    <w:rsid w:val="00427281"/>
    <w:rsid w:val="004319E0"/>
    <w:rsid w:val="00432494"/>
    <w:rsid w:val="00437E8C"/>
    <w:rsid w:val="00440225"/>
    <w:rsid w:val="004726BC"/>
    <w:rsid w:val="00473462"/>
    <w:rsid w:val="00474105"/>
    <w:rsid w:val="00480E6E"/>
    <w:rsid w:val="00486277"/>
    <w:rsid w:val="00494CF6"/>
    <w:rsid w:val="00495F8D"/>
    <w:rsid w:val="004A1FAE"/>
    <w:rsid w:val="004A32FF"/>
    <w:rsid w:val="004B06EB"/>
    <w:rsid w:val="004B6AD0"/>
    <w:rsid w:val="004C2D5D"/>
    <w:rsid w:val="004C33E1"/>
    <w:rsid w:val="004D7BAE"/>
    <w:rsid w:val="004E01EB"/>
    <w:rsid w:val="004E2794"/>
    <w:rsid w:val="00505530"/>
    <w:rsid w:val="00510392"/>
    <w:rsid w:val="00513E2A"/>
    <w:rsid w:val="0052506A"/>
    <w:rsid w:val="00566A35"/>
    <w:rsid w:val="0056701E"/>
    <w:rsid w:val="005740D7"/>
    <w:rsid w:val="005A0F26"/>
    <w:rsid w:val="005A1B10"/>
    <w:rsid w:val="005A6850"/>
    <w:rsid w:val="005B1B1B"/>
    <w:rsid w:val="005C5932"/>
    <w:rsid w:val="005D3CA7"/>
    <w:rsid w:val="005D4CC1"/>
    <w:rsid w:val="005F4B91"/>
    <w:rsid w:val="005F55D2"/>
    <w:rsid w:val="0062312F"/>
    <w:rsid w:val="00625F2C"/>
    <w:rsid w:val="006618E9"/>
    <w:rsid w:val="0068194B"/>
    <w:rsid w:val="00692703"/>
    <w:rsid w:val="00694EDA"/>
    <w:rsid w:val="006A1962"/>
    <w:rsid w:val="006B5D48"/>
    <w:rsid w:val="006B7D7B"/>
    <w:rsid w:val="006C1A5E"/>
    <w:rsid w:val="006E1507"/>
    <w:rsid w:val="00712D8B"/>
    <w:rsid w:val="0072599E"/>
    <w:rsid w:val="007273B7"/>
    <w:rsid w:val="00733E0A"/>
    <w:rsid w:val="0074403D"/>
    <w:rsid w:val="00746D44"/>
    <w:rsid w:val="007538DC"/>
    <w:rsid w:val="00757803"/>
    <w:rsid w:val="0079206B"/>
    <w:rsid w:val="00796076"/>
    <w:rsid w:val="007C0566"/>
    <w:rsid w:val="007C606B"/>
    <w:rsid w:val="007E4157"/>
    <w:rsid w:val="007E6A61"/>
    <w:rsid w:val="00801140"/>
    <w:rsid w:val="00803404"/>
    <w:rsid w:val="00834955"/>
    <w:rsid w:val="00855B59"/>
    <w:rsid w:val="00860461"/>
    <w:rsid w:val="0086487C"/>
    <w:rsid w:val="00870B20"/>
    <w:rsid w:val="008829F8"/>
    <w:rsid w:val="00885897"/>
    <w:rsid w:val="008A6538"/>
    <w:rsid w:val="008C7056"/>
    <w:rsid w:val="008F3B14"/>
    <w:rsid w:val="00901899"/>
    <w:rsid w:val="0090344B"/>
    <w:rsid w:val="00905715"/>
    <w:rsid w:val="0091321E"/>
    <w:rsid w:val="00913946"/>
    <w:rsid w:val="0092726B"/>
    <w:rsid w:val="009361BA"/>
    <w:rsid w:val="00944F78"/>
    <w:rsid w:val="009510E7"/>
    <w:rsid w:val="00952C89"/>
    <w:rsid w:val="009571D8"/>
    <w:rsid w:val="009650EA"/>
    <w:rsid w:val="0097790C"/>
    <w:rsid w:val="0098506E"/>
    <w:rsid w:val="00986618"/>
    <w:rsid w:val="009A44CE"/>
    <w:rsid w:val="009C4DFC"/>
    <w:rsid w:val="009D44F8"/>
    <w:rsid w:val="009E3160"/>
    <w:rsid w:val="009E4F79"/>
    <w:rsid w:val="009F220C"/>
    <w:rsid w:val="009F3B05"/>
    <w:rsid w:val="009F4931"/>
    <w:rsid w:val="00A14534"/>
    <w:rsid w:val="00A16DAA"/>
    <w:rsid w:val="00A24162"/>
    <w:rsid w:val="00A25023"/>
    <w:rsid w:val="00A270EA"/>
    <w:rsid w:val="00A34BA2"/>
    <w:rsid w:val="00A36F27"/>
    <w:rsid w:val="00A42E32"/>
    <w:rsid w:val="00A46E63"/>
    <w:rsid w:val="00A51DC5"/>
    <w:rsid w:val="00A53DE1"/>
    <w:rsid w:val="00A615E1"/>
    <w:rsid w:val="00A755E8"/>
    <w:rsid w:val="00A93A5D"/>
    <w:rsid w:val="00AB32F8"/>
    <w:rsid w:val="00AB610B"/>
    <w:rsid w:val="00AD360E"/>
    <w:rsid w:val="00AD40FB"/>
    <w:rsid w:val="00AD4FD6"/>
    <w:rsid w:val="00AD782D"/>
    <w:rsid w:val="00AE7650"/>
    <w:rsid w:val="00B10EBE"/>
    <w:rsid w:val="00B236F1"/>
    <w:rsid w:val="00B50F99"/>
    <w:rsid w:val="00B51D1B"/>
    <w:rsid w:val="00B540F4"/>
    <w:rsid w:val="00B60FD0"/>
    <w:rsid w:val="00B622DF"/>
    <w:rsid w:val="00B6332A"/>
    <w:rsid w:val="00B81760"/>
    <w:rsid w:val="00B8494C"/>
    <w:rsid w:val="00BA03B4"/>
    <w:rsid w:val="00BA1546"/>
    <w:rsid w:val="00BB4E51"/>
    <w:rsid w:val="00BD431F"/>
    <w:rsid w:val="00BE423E"/>
    <w:rsid w:val="00BF61AC"/>
    <w:rsid w:val="00C47FA6"/>
    <w:rsid w:val="00C57FC6"/>
    <w:rsid w:val="00C66A7D"/>
    <w:rsid w:val="00C779DA"/>
    <w:rsid w:val="00C814F7"/>
    <w:rsid w:val="00CA4B4D"/>
    <w:rsid w:val="00CB35C3"/>
    <w:rsid w:val="00CD323D"/>
    <w:rsid w:val="00CE4030"/>
    <w:rsid w:val="00CE64B3"/>
    <w:rsid w:val="00CF1A49"/>
    <w:rsid w:val="00D0630C"/>
    <w:rsid w:val="00D243A9"/>
    <w:rsid w:val="00D305E5"/>
    <w:rsid w:val="00D37CD3"/>
    <w:rsid w:val="00D66A52"/>
    <w:rsid w:val="00D66EFA"/>
    <w:rsid w:val="00D72A2D"/>
    <w:rsid w:val="00D9521A"/>
    <w:rsid w:val="00DA3914"/>
    <w:rsid w:val="00DA59AA"/>
    <w:rsid w:val="00DB6915"/>
    <w:rsid w:val="00DB7E1E"/>
    <w:rsid w:val="00DC1B78"/>
    <w:rsid w:val="00DC2A2F"/>
    <w:rsid w:val="00DC600B"/>
    <w:rsid w:val="00DE0FAA"/>
    <w:rsid w:val="00DE136D"/>
    <w:rsid w:val="00DE6534"/>
    <w:rsid w:val="00DF4D6C"/>
    <w:rsid w:val="00E01923"/>
    <w:rsid w:val="00E14498"/>
    <w:rsid w:val="00E2397A"/>
    <w:rsid w:val="00E254DB"/>
    <w:rsid w:val="00E300FC"/>
    <w:rsid w:val="00E34BFD"/>
    <w:rsid w:val="00E362DB"/>
    <w:rsid w:val="00E5632B"/>
    <w:rsid w:val="00E70240"/>
    <w:rsid w:val="00E71E6B"/>
    <w:rsid w:val="00E81CC5"/>
    <w:rsid w:val="00E85A87"/>
    <w:rsid w:val="00E85B4A"/>
    <w:rsid w:val="00E9528E"/>
    <w:rsid w:val="00EA1778"/>
    <w:rsid w:val="00EA5099"/>
    <w:rsid w:val="00EC1351"/>
    <w:rsid w:val="00EC4CBF"/>
    <w:rsid w:val="00EE2CA8"/>
    <w:rsid w:val="00EF17E8"/>
    <w:rsid w:val="00EF51D9"/>
    <w:rsid w:val="00F130DD"/>
    <w:rsid w:val="00F24884"/>
    <w:rsid w:val="00F44ABC"/>
    <w:rsid w:val="00F476C4"/>
    <w:rsid w:val="00F61DF9"/>
    <w:rsid w:val="00F81960"/>
    <w:rsid w:val="00F8769D"/>
    <w:rsid w:val="00F9350C"/>
    <w:rsid w:val="00F94EB5"/>
    <w:rsid w:val="00F9624D"/>
    <w:rsid w:val="00FB31C1"/>
    <w:rsid w:val="00FB58F2"/>
    <w:rsid w:val="00FC6AEA"/>
    <w:rsid w:val="00FD3D13"/>
    <w:rsid w:val="00FE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B84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595959" w:themeColor="text1" w:themeTint="A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uiPriority="10" w:qFormat="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778"/>
  </w:style>
  <w:style w:type="paragraph" w:styleId="Heading1">
    <w:name w:val="heading 1"/>
    <w:basedOn w:val="Normal"/>
    <w:link w:val="Heading1Char"/>
    <w:uiPriority w:val="9"/>
    <w:qFormat/>
    <w:rsid w:val="00EA1778"/>
    <w:pPr>
      <w:keepNext/>
      <w:keepLines/>
      <w:spacing w:before="400" w:after="200"/>
      <w:contextualSpacing/>
      <w:outlineLvl w:val="0"/>
    </w:pPr>
    <w:rPr>
      <w:rFonts w:asciiTheme="majorHAnsi" w:eastAsiaTheme="majorEastAsia" w:hAnsiTheme="majorHAnsi" w:cstheme="majorBidi"/>
      <w:b/>
      <w:caps/>
      <w:color w:val="262626" w:themeColor="text1" w:themeTint="D9"/>
      <w:sz w:val="28"/>
      <w:szCs w:val="32"/>
    </w:rPr>
  </w:style>
  <w:style w:type="paragraph" w:styleId="Heading2">
    <w:name w:val="heading 2"/>
    <w:basedOn w:val="Normal"/>
    <w:link w:val="Heading2Char"/>
    <w:uiPriority w:val="9"/>
    <w:unhideWhenUsed/>
    <w:qFormat/>
    <w:rsid w:val="00316DFF"/>
    <w:pPr>
      <w:spacing w:after="40"/>
      <w:outlineLvl w:val="1"/>
    </w:pPr>
    <w:rPr>
      <w:rFonts w:eastAsiaTheme="majorEastAsia" w:cstheme="majorBidi"/>
      <w:b/>
      <w:caps/>
      <w:color w:val="1D824C" w:themeColor="accent1"/>
      <w:sz w:val="26"/>
      <w:szCs w:val="26"/>
    </w:rPr>
  </w:style>
  <w:style w:type="paragraph" w:styleId="Heading3">
    <w:name w:val="heading 3"/>
    <w:basedOn w:val="Normal"/>
    <w:link w:val="Heading3Char"/>
    <w:uiPriority w:val="9"/>
    <w:unhideWhenUsed/>
    <w:qFormat/>
    <w:rsid w:val="00F61DF9"/>
    <w:pPr>
      <w:outlineLvl w:val="2"/>
    </w:pPr>
    <w:rPr>
      <w:rFonts w:eastAsiaTheme="majorEastAsia" w:cstheme="majorBidi"/>
      <w:b/>
      <w:caps/>
      <w:szCs w:val="24"/>
    </w:rPr>
  </w:style>
  <w:style w:type="paragraph" w:styleId="Heading4">
    <w:name w:val="heading 4"/>
    <w:basedOn w:val="Normal"/>
    <w:next w:val="Normal"/>
    <w:link w:val="Heading4Char"/>
    <w:uiPriority w:val="9"/>
    <w:semiHidden/>
    <w:unhideWhenUsed/>
    <w:qFormat/>
    <w:rsid w:val="00316DFF"/>
    <w:pPr>
      <w:keepNext/>
      <w:keepLines/>
      <w:spacing w:before="40"/>
      <w:outlineLvl w:val="3"/>
    </w:pPr>
    <w:rPr>
      <w:rFonts w:asciiTheme="majorHAnsi" w:eastAsiaTheme="majorEastAsia" w:hAnsiTheme="majorHAnsi" w:cstheme="majorBidi"/>
      <w:i/>
      <w:iCs/>
      <w:color w:val="156138" w:themeColor="accent1" w:themeShade="BF"/>
    </w:rPr>
  </w:style>
  <w:style w:type="paragraph" w:styleId="Heading5">
    <w:name w:val="heading 5"/>
    <w:basedOn w:val="Normal"/>
    <w:next w:val="Normal"/>
    <w:link w:val="Heading5Char"/>
    <w:uiPriority w:val="9"/>
    <w:semiHidden/>
    <w:unhideWhenUsed/>
    <w:qFormat/>
    <w:rsid w:val="002647D3"/>
    <w:pPr>
      <w:keepNext/>
      <w:keepLines/>
      <w:spacing w:before="40"/>
      <w:outlineLvl w:val="4"/>
    </w:pPr>
    <w:rPr>
      <w:rFonts w:asciiTheme="majorHAnsi" w:eastAsiaTheme="majorEastAsia" w:hAnsiTheme="majorHAnsi" w:cstheme="majorBidi"/>
      <w:color w:val="156138" w:themeColor="accent1" w:themeShade="BF"/>
    </w:rPr>
  </w:style>
  <w:style w:type="paragraph" w:styleId="Heading6">
    <w:name w:val="heading 6"/>
    <w:basedOn w:val="Normal"/>
    <w:next w:val="Normal"/>
    <w:link w:val="Heading6Char"/>
    <w:uiPriority w:val="9"/>
    <w:semiHidden/>
    <w:unhideWhenUsed/>
    <w:qFormat/>
    <w:rsid w:val="002647D3"/>
    <w:pPr>
      <w:keepNext/>
      <w:keepLines/>
      <w:spacing w:before="40"/>
      <w:outlineLvl w:val="5"/>
    </w:pPr>
    <w:rPr>
      <w:rFonts w:asciiTheme="majorHAnsi" w:eastAsiaTheme="majorEastAsia" w:hAnsiTheme="majorHAnsi" w:cstheme="majorBidi"/>
      <w:color w:val="0E4025" w:themeColor="accent1" w:themeShade="7F"/>
    </w:rPr>
  </w:style>
  <w:style w:type="paragraph" w:styleId="Heading7">
    <w:name w:val="heading 7"/>
    <w:basedOn w:val="Normal"/>
    <w:next w:val="Normal"/>
    <w:link w:val="Heading7Char"/>
    <w:uiPriority w:val="9"/>
    <w:semiHidden/>
    <w:unhideWhenUsed/>
    <w:qFormat/>
    <w:rsid w:val="00316DFF"/>
    <w:pPr>
      <w:keepNext/>
      <w:keepLines/>
      <w:spacing w:before="40"/>
      <w:outlineLvl w:val="6"/>
    </w:pPr>
    <w:rPr>
      <w:rFonts w:asciiTheme="majorHAnsi" w:eastAsiaTheme="majorEastAsia" w:hAnsiTheme="majorHAnsi" w:cstheme="majorBidi"/>
      <w:i/>
      <w:iCs/>
      <w:color w:val="0E4025" w:themeColor="accent1" w:themeShade="7F"/>
    </w:rPr>
  </w:style>
  <w:style w:type="paragraph" w:styleId="Heading8">
    <w:name w:val="heading 8"/>
    <w:basedOn w:val="Normal"/>
    <w:next w:val="Normal"/>
    <w:link w:val="Heading8Char"/>
    <w:uiPriority w:val="9"/>
    <w:semiHidden/>
    <w:unhideWhenUsed/>
    <w:qFormat/>
    <w:rsid w:val="00316DFF"/>
    <w:pPr>
      <w:keepNext/>
      <w:keepLines/>
      <w:spacing w:before="40"/>
      <w:outlineLvl w:val="7"/>
    </w:pPr>
    <w:rPr>
      <w:rFonts w:asciiTheme="majorHAnsi" w:eastAsiaTheme="majorEastAsia" w:hAnsiTheme="majorHAnsi" w:cstheme="majorBidi"/>
      <w:b/>
      <w:color w:val="auto"/>
      <w:szCs w:val="21"/>
    </w:rPr>
  </w:style>
  <w:style w:type="paragraph" w:styleId="Heading9">
    <w:name w:val="heading 9"/>
    <w:basedOn w:val="Normal"/>
    <w:next w:val="Normal"/>
    <w:link w:val="Heading9Char"/>
    <w:uiPriority w:val="9"/>
    <w:semiHidden/>
    <w:unhideWhenUsed/>
    <w:qFormat/>
    <w:rsid w:val="00316DFF"/>
    <w:pPr>
      <w:keepNext/>
      <w:keepLines/>
      <w:spacing w:before="40"/>
      <w:outlineLvl w:val="8"/>
    </w:pPr>
    <w:rPr>
      <w:rFonts w:asciiTheme="majorHAnsi" w:eastAsiaTheme="majorEastAsia" w:hAnsiTheme="majorHAnsi" w:cstheme="majorBidi"/>
      <w:b/>
      <w:i/>
      <w:iCs/>
      <w:color w:val="auto"/>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semiHidden/>
    <w:unhideWhenUsed/>
    <w:rsid w:val="002B3FC8"/>
    <w:pPr>
      <w:tabs>
        <w:tab w:val="left" w:pos="480"/>
        <w:tab w:val="left" w:pos="960"/>
        <w:tab w:val="left" w:pos="1440"/>
        <w:tab w:val="left" w:pos="1920"/>
        <w:tab w:val="left" w:pos="2400"/>
        <w:tab w:val="left" w:pos="2880"/>
        <w:tab w:val="left" w:pos="3360"/>
        <w:tab w:val="left" w:pos="3840"/>
        <w:tab w:val="left" w:pos="4320"/>
      </w:tabs>
      <w:spacing w:before="80"/>
    </w:pPr>
    <w:rPr>
      <w:rFonts w:ascii="Consolas" w:hAnsi="Consolas"/>
      <w:b/>
      <w:color w:val="0E4125" w:themeColor="accent1" w:themeShade="80"/>
      <w:szCs w:val="20"/>
    </w:rPr>
  </w:style>
  <w:style w:type="character" w:customStyle="1" w:styleId="MacroTextChar">
    <w:name w:val="Macro Text Char"/>
    <w:basedOn w:val="DefaultParagraphFont"/>
    <w:link w:val="MacroText"/>
    <w:uiPriority w:val="99"/>
    <w:semiHidden/>
    <w:rsid w:val="002B3FC8"/>
    <w:rPr>
      <w:rFonts w:ascii="Consolas" w:hAnsi="Consolas"/>
      <w:b/>
      <w:color w:val="0E4125" w:themeColor="accent1" w:themeShade="80"/>
      <w:szCs w:val="20"/>
    </w:rPr>
  </w:style>
  <w:style w:type="paragraph" w:styleId="Title">
    <w:name w:val="Title"/>
    <w:basedOn w:val="Normal"/>
    <w:link w:val="TitleChar"/>
    <w:uiPriority w:val="1"/>
    <w:qFormat/>
    <w:rsid w:val="00D66A52"/>
    <w:pPr>
      <w:contextualSpacing/>
      <w:jc w:val="center"/>
    </w:pPr>
    <w:rPr>
      <w:rFonts w:asciiTheme="majorHAnsi" w:eastAsiaTheme="majorEastAsia" w:hAnsiTheme="majorHAnsi" w:cstheme="majorBidi"/>
      <w:caps/>
      <w:kern w:val="28"/>
      <w:sz w:val="70"/>
      <w:szCs w:val="56"/>
    </w:rPr>
  </w:style>
  <w:style w:type="character" w:customStyle="1" w:styleId="TitleChar">
    <w:name w:val="Title Char"/>
    <w:basedOn w:val="DefaultParagraphFont"/>
    <w:link w:val="Title"/>
    <w:uiPriority w:val="1"/>
    <w:rsid w:val="00D66A52"/>
    <w:rPr>
      <w:rFonts w:asciiTheme="majorHAnsi" w:eastAsiaTheme="majorEastAsia" w:hAnsiTheme="majorHAnsi" w:cstheme="majorBidi"/>
      <w:caps/>
      <w:kern w:val="28"/>
      <w:sz w:val="70"/>
      <w:szCs w:val="56"/>
    </w:rPr>
  </w:style>
  <w:style w:type="paragraph" w:styleId="Header">
    <w:name w:val="header"/>
    <w:basedOn w:val="Normal"/>
    <w:link w:val="HeaderChar"/>
    <w:uiPriority w:val="99"/>
    <w:unhideWhenUsed/>
    <w:rsid w:val="00757803"/>
  </w:style>
  <w:style w:type="character" w:customStyle="1" w:styleId="HeaderChar">
    <w:name w:val="Header Char"/>
    <w:basedOn w:val="DefaultParagraphFont"/>
    <w:link w:val="Header"/>
    <w:uiPriority w:val="99"/>
    <w:rsid w:val="00757803"/>
  </w:style>
  <w:style w:type="paragraph" w:styleId="Footer">
    <w:name w:val="footer"/>
    <w:basedOn w:val="Normal"/>
    <w:link w:val="FooterChar"/>
    <w:uiPriority w:val="99"/>
    <w:unhideWhenUsed/>
    <w:rsid w:val="009F220C"/>
    <w:pPr>
      <w:jc w:val="center"/>
    </w:pPr>
  </w:style>
  <w:style w:type="character" w:customStyle="1" w:styleId="FooterChar">
    <w:name w:val="Footer Char"/>
    <w:basedOn w:val="DefaultParagraphFont"/>
    <w:link w:val="Footer"/>
    <w:uiPriority w:val="99"/>
    <w:rsid w:val="009F220C"/>
  </w:style>
  <w:style w:type="character" w:styleId="PlaceholderText">
    <w:name w:val="Placeholder Text"/>
    <w:basedOn w:val="DefaultParagraphFont"/>
    <w:uiPriority w:val="99"/>
    <w:semiHidden/>
    <w:rsid w:val="009A44CE"/>
    <w:rPr>
      <w:color w:val="595959" w:themeColor="text1" w:themeTint="A6"/>
    </w:rPr>
  </w:style>
  <w:style w:type="paragraph" w:customStyle="1" w:styleId="ContactInfo">
    <w:name w:val="Contact Info"/>
    <w:basedOn w:val="Normal"/>
    <w:uiPriority w:val="3"/>
    <w:qFormat/>
    <w:rsid w:val="00D66A52"/>
    <w:pPr>
      <w:jc w:val="center"/>
    </w:pPr>
  </w:style>
  <w:style w:type="character" w:customStyle="1" w:styleId="Heading1Char">
    <w:name w:val="Heading 1 Char"/>
    <w:basedOn w:val="DefaultParagraphFont"/>
    <w:link w:val="Heading1"/>
    <w:uiPriority w:val="9"/>
    <w:rsid w:val="00EA1778"/>
    <w:rPr>
      <w:rFonts w:asciiTheme="majorHAnsi" w:eastAsiaTheme="majorEastAsia" w:hAnsiTheme="majorHAnsi" w:cstheme="majorBidi"/>
      <w:b/>
      <w:caps/>
      <w:color w:val="262626" w:themeColor="text1" w:themeTint="D9"/>
      <w:sz w:val="28"/>
      <w:szCs w:val="32"/>
    </w:rPr>
  </w:style>
  <w:style w:type="character" w:customStyle="1" w:styleId="Heading2Char">
    <w:name w:val="Heading 2 Char"/>
    <w:basedOn w:val="DefaultParagraphFont"/>
    <w:link w:val="Heading2"/>
    <w:uiPriority w:val="9"/>
    <w:rsid w:val="009F220C"/>
    <w:rPr>
      <w:rFonts w:eastAsiaTheme="majorEastAsia" w:cstheme="majorBidi"/>
      <w:b/>
      <w:caps/>
      <w:color w:val="1D824C" w:themeColor="accent1"/>
      <w:sz w:val="26"/>
      <w:szCs w:val="26"/>
    </w:rPr>
  </w:style>
  <w:style w:type="character" w:customStyle="1" w:styleId="Heading3Char">
    <w:name w:val="Heading 3 Char"/>
    <w:basedOn w:val="DefaultParagraphFont"/>
    <w:link w:val="Heading3"/>
    <w:uiPriority w:val="9"/>
    <w:rsid w:val="00F61DF9"/>
    <w:rPr>
      <w:rFonts w:eastAsiaTheme="majorEastAsia" w:cstheme="majorBidi"/>
      <w:b/>
      <w:caps/>
      <w:szCs w:val="24"/>
    </w:rPr>
  </w:style>
  <w:style w:type="table" w:styleId="TableGrid">
    <w:name w:val="Table Grid"/>
    <w:basedOn w:val="TableNormal"/>
    <w:uiPriority w:val="39"/>
    <w:rsid w:val="00F9350C"/>
    <w:pPr>
      <w:contextualSpacing/>
    </w:pPr>
    <w:tblPr/>
  </w:style>
  <w:style w:type="character" w:styleId="SubtleReference">
    <w:name w:val="Subtle Reference"/>
    <w:basedOn w:val="DefaultParagraphFont"/>
    <w:uiPriority w:val="10"/>
    <w:qFormat/>
    <w:rsid w:val="00D66A52"/>
    <w:rPr>
      <w:b/>
      <w:caps w:val="0"/>
      <w:smallCaps/>
      <w:color w:val="595959" w:themeColor="text1" w:themeTint="A6"/>
    </w:rPr>
  </w:style>
  <w:style w:type="paragraph" w:styleId="ListBullet">
    <w:name w:val="List Bullet"/>
    <w:basedOn w:val="Normal"/>
    <w:uiPriority w:val="11"/>
    <w:qFormat/>
    <w:rsid w:val="006E1507"/>
    <w:pPr>
      <w:numPr>
        <w:numId w:val="5"/>
      </w:numPr>
    </w:pPr>
  </w:style>
  <w:style w:type="paragraph" w:styleId="ListNumber">
    <w:name w:val="List Number"/>
    <w:basedOn w:val="Normal"/>
    <w:uiPriority w:val="13"/>
    <w:qFormat/>
    <w:rsid w:val="00B51D1B"/>
    <w:pPr>
      <w:numPr>
        <w:numId w:val="7"/>
      </w:numPr>
      <w:contextualSpacing/>
    </w:pPr>
  </w:style>
  <w:style w:type="character" w:customStyle="1" w:styleId="Heading4Char">
    <w:name w:val="Heading 4 Char"/>
    <w:basedOn w:val="DefaultParagraphFont"/>
    <w:link w:val="Heading4"/>
    <w:uiPriority w:val="9"/>
    <w:semiHidden/>
    <w:rsid w:val="00757803"/>
    <w:rPr>
      <w:rFonts w:asciiTheme="majorHAnsi" w:eastAsiaTheme="majorEastAsia" w:hAnsiTheme="majorHAnsi" w:cstheme="majorBidi"/>
      <w:i/>
      <w:iCs/>
      <w:color w:val="156138" w:themeColor="accent1" w:themeShade="BF"/>
    </w:rPr>
  </w:style>
  <w:style w:type="character" w:customStyle="1" w:styleId="Heading8Char">
    <w:name w:val="Heading 8 Char"/>
    <w:basedOn w:val="DefaultParagraphFont"/>
    <w:link w:val="Heading8"/>
    <w:uiPriority w:val="9"/>
    <w:semiHidden/>
    <w:rsid w:val="00316DFF"/>
    <w:rPr>
      <w:rFonts w:asciiTheme="majorHAnsi" w:eastAsiaTheme="majorEastAsia" w:hAnsiTheme="majorHAnsi" w:cstheme="majorBidi"/>
      <w:b/>
      <w:color w:val="auto"/>
      <w:szCs w:val="21"/>
    </w:rPr>
  </w:style>
  <w:style w:type="character" w:customStyle="1" w:styleId="Heading9Char">
    <w:name w:val="Heading 9 Char"/>
    <w:basedOn w:val="DefaultParagraphFont"/>
    <w:link w:val="Heading9"/>
    <w:uiPriority w:val="9"/>
    <w:semiHidden/>
    <w:rsid w:val="00316DFF"/>
    <w:rPr>
      <w:rFonts w:asciiTheme="majorHAnsi" w:eastAsiaTheme="majorEastAsia" w:hAnsiTheme="majorHAnsi" w:cstheme="majorBidi"/>
      <w:b/>
      <w:i/>
      <w:iCs/>
      <w:color w:val="auto"/>
      <w:szCs w:val="21"/>
    </w:rPr>
  </w:style>
  <w:style w:type="paragraph" w:styleId="Caption">
    <w:name w:val="caption"/>
    <w:basedOn w:val="Normal"/>
    <w:next w:val="Normal"/>
    <w:uiPriority w:val="35"/>
    <w:semiHidden/>
    <w:unhideWhenUsed/>
    <w:qFormat/>
    <w:rsid w:val="00316DFF"/>
    <w:pPr>
      <w:spacing w:after="200"/>
    </w:pPr>
    <w:rPr>
      <w:i/>
      <w:iCs/>
      <w:color w:val="161616" w:themeColor="text2"/>
      <w:szCs w:val="18"/>
    </w:rPr>
  </w:style>
  <w:style w:type="paragraph" w:styleId="TOCHeading">
    <w:name w:val="TOC Heading"/>
    <w:basedOn w:val="Heading1"/>
    <w:next w:val="Normal"/>
    <w:uiPriority w:val="39"/>
    <w:semiHidden/>
    <w:unhideWhenUsed/>
    <w:qFormat/>
    <w:rsid w:val="00316DFF"/>
    <w:pPr>
      <w:outlineLvl w:val="9"/>
    </w:pPr>
  </w:style>
  <w:style w:type="paragraph" w:styleId="Quote">
    <w:name w:val="Quote"/>
    <w:basedOn w:val="Normal"/>
    <w:next w:val="Normal"/>
    <w:link w:val="QuoteChar"/>
    <w:uiPriority w:val="29"/>
    <w:semiHidden/>
    <w:unhideWhenUsed/>
    <w:rsid w:val="00316DFF"/>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316DFF"/>
    <w:rPr>
      <w:i/>
      <w:iCs/>
      <w:color w:val="404040" w:themeColor="text1" w:themeTint="BF"/>
    </w:rPr>
  </w:style>
  <w:style w:type="paragraph" w:styleId="IntenseQuote">
    <w:name w:val="Intense Quote"/>
    <w:basedOn w:val="Normal"/>
    <w:next w:val="Normal"/>
    <w:link w:val="IntenseQuoteChar"/>
    <w:uiPriority w:val="30"/>
    <w:semiHidden/>
    <w:unhideWhenUsed/>
    <w:rsid w:val="00316DFF"/>
    <w:pPr>
      <w:pBdr>
        <w:top w:val="single" w:sz="4" w:space="10" w:color="1D824C" w:themeColor="accent1"/>
        <w:bottom w:val="single" w:sz="4" w:space="10" w:color="1D824C" w:themeColor="accent1"/>
      </w:pBdr>
      <w:spacing w:before="360" w:after="360"/>
      <w:jc w:val="center"/>
    </w:pPr>
    <w:rPr>
      <w:i/>
      <w:iCs/>
      <w:color w:val="1D824C" w:themeColor="accent1"/>
    </w:rPr>
  </w:style>
  <w:style w:type="character" w:customStyle="1" w:styleId="IntenseQuoteChar">
    <w:name w:val="Intense Quote Char"/>
    <w:basedOn w:val="DefaultParagraphFont"/>
    <w:link w:val="IntenseQuote"/>
    <w:uiPriority w:val="30"/>
    <w:semiHidden/>
    <w:rsid w:val="00316DFF"/>
    <w:rPr>
      <w:i/>
      <w:iCs/>
      <w:color w:val="1D824C" w:themeColor="accent1"/>
    </w:rPr>
  </w:style>
  <w:style w:type="character" w:styleId="BookTitle">
    <w:name w:val="Book Title"/>
    <w:basedOn w:val="DefaultParagraphFont"/>
    <w:uiPriority w:val="33"/>
    <w:semiHidden/>
    <w:unhideWhenUsed/>
    <w:rsid w:val="00316DFF"/>
    <w:rPr>
      <w:b/>
      <w:bCs/>
      <w:i/>
      <w:iCs/>
      <w:spacing w:val="0"/>
    </w:rPr>
  </w:style>
  <w:style w:type="paragraph" w:styleId="Subtitle">
    <w:name w:val="Subtitle"/>
    <w:basedOn w:val="Normal"/>
    <w:next w:val="Normal"/>
    <w:link w:val="SubtitleChar"/>
    <w:uiPriority w:val="11"/>
    <w:semiHidden/>
    <w:unhideWhenUsed/>
    <w:rsid w:val="00316DFF"/>
    <w:pPr>
      <w:numPr>
        <w:ilvl w:val="1"/>
      </w:numPr>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316DFF"/>
    <w:rPr>
      <w:rFonts w:eastAsiaTheme="minorEastAsia"/>
      <w:color w:val="5A5A5A" w:themeColor="text1" w:themeTint="A5"/>
    </w:rPr>
  </w:style>
  <w:style w:type="paragraph" w:styleId="BalloonText">
    <w:name w:val="Balloon Text"/>
    <w:basedOn w:val="Normal"/>
    <w:link w:val="BalloonTextChar"/>
    <w:uiPriority w:val="99"/>
    <w:semiHidden/>
    <w:unhideWhenUsed/>
    <w:rsid w:val="00316DFF"/>
    <w:rPr>
      <w:rFonts w:ascii="Segoe UI" w:hAnsi="Segoe UI" w:cs="Segoe UI"/>
      <w:szCs w:val="18"/>
    </w:rPr>
  </w:style>
  <w:style w:type="character" w:customStyle="1" w:styleId="BalloonTextChar">
    <w:name w:val="Balloon Text Char"/>
    <w:basedOn w:val="DefaultParagraphFont"/>
    <w:link w:val="BalloonText"/>
    <w:uiPriority w:val="99"/>
    <w:semiHidden/>
    <w:rsid w:val="00316DFF"/>
    <w:rPr>
      <w:rFonts w:ascii="Segoe UI" w:hAnsi="Segoe UI" w:cs="Segoe UI"/>
      <w:szCs w:val="18"/>
    </w:rPr>
  </w:style>
  <w:style w:type="paragraph" w:styleId="BodyText3">
    <w:name w:val="Body Text 3"/>
    <w:basedOn w:val="Normal"/>
    <w:link w:val="BodyText3Char"/>
    <w:uiPriority w:val="99"/>
    <w:semiHidden/>
    <w:unhideWhenUsed/>
    <w:rsid w:val="00316DFF"/>
    <w:pPr>
      <w:spacing w:after="120"/>
    </w:pPr>
    <w:rPr>
      <w:szCs w:val="16"/>
    </w:rPr>
  </w:style>
  <w:style w:type="character" w:customStyle="1" w:styleId="BodyText3Char">
    <w:name w:val="Body Text 3 Char"/>
    <w:basedOn w:val="DefaultParagraphFont"/>
    <w:link w:val="BodyText3"/>
    <w:uiPriority w:val="99"/>
    <w:semiHidden/>
    <w:rsid w:val="00316DFF"/>
    <w:rPr>
      <w:szCs w:val="16"/>
    </w:rPr>
  </w:style>
  <w:style w:type="paragraph" w:styleId="BodyTextIndent3">
    <w:name w:val="Body Text Indent 3"/>
    <w:basedOn w:val="Normal"/>
    <w:link w:val="BodyTextIndent3Char"/>
    <w:uiPriority w:val="99"/>
    <w:semiHidden/>
    <w:unhideWhenUsed/>
    <w:rsid w:val="00316DFF"/>
    <w:pPr>
      <w:spacing w:after="120"/>
      <w:ind w:left="360"/>
    </w:pPr>
    <w:rPr>
      <w:szCs w:val="16"/>
    </w:rPr>
  </w:style>
  <w:style w:type="character" w:customStyle="1" w:styleId="BodyTextIndent3Char">
    <w:name w:val="Body Text Indent 3 Char"/>
    <w:basedOn w:val="DefaultParagraphFont"/>
    <w:link w:val="BodyTextIndent3"/>
    <w:uiPriority w:val="99"/>
    <w:semiHidden/>
    <w:rsid w:val="00316DFF"/>
    <w:rPr>
      <w:szCs w:val="16"/>
    </w:rPr>
  </w:style>
  <w:style w:type="character" w:styleId="CommentReference">
    <w:name w:val="annotation reference"/>
    <w:basedOn w:val="DefaultParagraphFont"/>
    <w:uiPriority w:val="99"/>
    <w:semiHidden/>
    <w:unhideWhenUsed/>
    <w:rsid w:val="00316DFF"/>
    <w:rPr>
      <w:sz w:val="22"/>
      <w:szCs w:val="16"/>
    </w:rPr>
  </w:style>
  <w:style w:type="paragraph" w:styleId="CommentText">
    <w:name w:val="annotation text"/>
    <w:basedOn w:val="Normal"/>
    <w:link w:val="CommentTextChar"/>
    <w:uiPriority w:val="99"/>
    <w:semiHidden/>
    <w:unhideWhenUsed/>
    <w:rsid w:val="00316DFF"/>
    <w:rPr>
      <w:szCs w:val="20"/>
    </w:rPr>
  </w:style>
  <w:style w:type="character" w:customStyle="1" w:styleId="CommentTextChar">
    <w:name w:val="Comment Text Char"/>
    <w:basedOn w:val="DefaultParagraphFont"/>
    <w:link w:val="CommentText"/>
    <w:uiPriority w:val="99"/>
    <w:semiHidden/>
    <w:rsid w:val="00316DFF"/>
    <w:rPr>
      <w:szCs w:val="20"/>
    </w:rPr>
  </w:style>
  <w:style w:type="paragraph" w:styleId="CommentSubject">
    <w:name w:val="annotation subject"/>
    <w:basedOn w:val="CommentText"/>
    <w:next w:val="CommentText"/>
    <w:link w:val="CommentSubjectChar"/>
    <w:uiPriority w:val="99"/>
    <w:semiHidden/>
    <w:unhideWhenUsed/>
    <w:rsid w:val="00316DFF"/>
    <w:rPr>
      <w:b/>
      <w:bCs/>
    </w:rPr>
  </w:style>
  <w:style w:type="character" w:customStyle="1" w:styleId="CommentSubjectChar">
    <w:name w:val="Comment Subject Char"/>
    <w:basedOn w:val="CommentTextChar"/>
    <w:link w:val="CommentSubject"/>
    <w:uiPriority w:val="99"/>
    <w:semiHidden/>
    <w:rsid w:val="00316DFF"/>
    <w:rPr>
      <w:b/>
      <w:bCs/>
      <w:szCs w:val="20"/>
    </w:rPr>
  </w:style>
  <w:style w:type="paragraph" w:styleId="DocumentMap">
    <w:name w:val="Document Map"/>
    <w:basedOn w:val="Normal"/>
    <w:link w:val="DocumentMapChar"/>
    <w:uiPriority w:val="99"/>
    <w:semiHidden/>
    <w:unhideWhenUsed/>
    <w:rsid w:val="00316DFF"/>
    <w:rPr>
      <w:rFonts w:ascii="Segoe UI" w:hAnsi="Segoe UI" w:cs="Segoe UI"/>
      <w:szCs w:val="16"/>
    </w:rPr>
  </w:style>
  <w:style w:type="character" w:customStyle="1" w:styleId="DocumentMapChar">
    <w:name w:val="Document Map Char"/>
    <w:basedOn w:val="DefaultParagraphFont"/>
    <w:link w:val="DocumentMap"/>
    <w:uiPriority w:val="99"/>
    <w:semiHidden/>
    <w:rsid w:val="00316DFF"/>
    <w:rPr>
      <w:rFonts w:ascii="Segoe UI" w:hAnsi="Segoe UI" w:cs="Segoe UI"/>
      <w:szCs w:val="16"/>
    </w:rPr>
  </w:style>
  <w:style w:type="paragraph" w:styleId="EndnoteText">
    <w:name w:val="endnote text"/>
    <w:basedOn w:val="Normal"/>
    <w:link w:val="EndnoteTextChar"/>
    <w:uiPriority w:val="99"/>
    <w:semiHidden/>
    <w:unhideWhenUsed/>
    <w:rsid w:val="00316DFF"/>
    <w:rPr>
      <w:szCs w:val="20"/>
    </w:rPr>
  </w:style>
  <w:style w:type="character" w:customStyle="1" w:styleId="EndnoteTextChar">
    <w:name w:val="Endnote Text Char"/>
    <w:basedOn w:val="DefaultParagraphFont"/>
    <w:link w:val="EndnoteText"/>
    <w:uiPriority w:val="99"/>
    <w:semiHidden/>
    <w:rsid w:val="00316DFF"/>
    <w:rPr>
      <w:szCs w:val="20"/>
    </w:rPr>
  </w:style>
  <w:style w:type="paragraph" w:styleId="EnvelopeReturn">
    <w:name w:val="envelope return"/>
    <w:basedOn w:val="Normal"/>
    <w:uiPriority w:val="99"/>
    <w:semiHidden/>
    <w:unhideWhenUsed/>
    <w:rsid w:val="00316DFF"/>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316DFF"/>
    <w:rPr>
      <w:szCs w:val="20"/>
    </w:rPr>
  </w:style>
  <w:style w:type="character" w:customStyle="1" w:styleId="FootnoteTextChar">
    <w:name w:val="Footnote Text Char"/>
    <w:basedOn w:val="DefaultParagraphFont"/>
    <w:link w:val="FootnoteText"/>
    <w:uiPriority w:val="99"/>
    <w:semiHidden/>
    <w:rsid w:val="00316DFF"/>
    <w:rPr>
      <w:szCs w:val="20"/>
    </w:rPr>
  </w:style>
  <w:style w:type="character" w:styleId="HTMLCode">
    <w:name w:val="HTML Code"/>
    <w:basedOn w:val="DefaultParagraphFont"/>
    <w:uiPriority w:val="99"/>
    <w:semiHidden/>
    <w:unhideWhenUsed/>
    <w:rsid w:val="00316DFF"/>
    <w:rPr>
      <w:rFonts w:ascii="Consolas" w:hAnsi="Consolas"/>
      <w:sz w:val="22"/>
      <w:szCs w:val="20"/>
    </w:rPr>
  </w:style>
  <w:style w:type="character" w:styleId="HTMLKeyboard">
    <w:name w:val="HTML Keyboard"/>
    <w:basedOn w:val="DefaultParagraphFont"/>
    <w:uiPriority w:val="99"/>
    <w:semiHidden/>
    <w:unhideWhenUsed/>
    <w:rsid w:val="00316DFF"/>
    <w:rPr>
      <w:rFonts w:ascii="Consolas" w:hAnsi="Consolas"/>
      <w:sz w:val="22"/>
      <w:szCs w:val="20"/>
    </w:rPr>
  </w:style>
  <w:style w:type="paragraph" w:styleId="HTMLPreformatted">
    <w:name w:val="HTML Preformatted"/>
    <w:basedOn w:val="Normal"/>
    <w:link w:val="HTMLPreformattedChar"/>
    <w:uiPriority w:val="99"/>
    <w:semiHidden/>
    <w:unhideWhenUsed/>
    <w:rsid w:val="00316DFF"/>
    <w:rPr>
      <w:rFonts w:ascii="Consolas" w:hAnsi="Consolas"/>
      <w:szCs w:val="20"/>
    </w:rPr>
  </w:style>
  <w:style w:type="character" w:customStyle="1" w:styleId="HTMLPreformattedChar">
    <w:name w:val="HTML Preformatted Char"/>
    <w:basedOn w:val="DefaultParagraphFont"/>
    <w:link w:val="HTMLPreformatted"/>
    <w:uiPriority w:val="99"/>
    <w:semiHidden/>
    <w:rsid w:val="00316DFF"/>
    <w:rPr>
      <w:rFonts w:ascii="Consolas" w:hAnsi="Consolas"/>
      <w:szCs w:val="20"/>
    </w:rPr>
  </w:style>
  <w:style w:type="character" w:styleId="HTMLTypewriter">
    <w:name w:val="HTML Typewriter"/>
    <w:basedOn w:val="DefaultParagraphFont"/>
    <w:uiPriority w:val="99"/>
    <w:semiHidden/>
    <w:unhideWhenUsed/>
    <w:rsid w:val="00316DFF"/>
    <w:rPr>
      <w:rFonts w:ascii="Consolas" w:hAnsi="Consolas"/>
      <w:sz w:val="22"/>
      <w:szCs w:val="20"/>
    </w:rPr>
  </w:style>
  <w:style w:type="paragraph" w:styleId="PlainText">
    <w:name w:val="Plain Text"/>
    <w:basedOn w:val="Normal"/>
    <w:link w:val="PlainTextChar"/>
    <w:uiPriority w:val="99"/>
    <w:semiHidden/>
    <w:unhideWhenUsed/>
    <w:rsid w:val="00316DFF"/>
    <w:rPr>
      <w:rFonts w:ascii="Consolas" w:hAnsi="Consolas"/>
      <w:szCs w:val="21"/>
    </w:rPr>
  </w:style>
  <w:style w:type="character" w:customStyle="1" w:styleId="PlainTextChar">
    <w:name w:val="Plain Text Char"/>
    <w:basedOn w:val="DefaultParagraphFont"/>
    <w:link w:val="PlainText"/>
    <w:uiPriority w:val="99"/>
    <w:semiHidden/>
    <w:rsid w:val="00316DFF"/>
    <w:rPr>
      <w:rFonts w:ascii="Consolas" w:hAnsi="Consolas"/>
      <w:szCs w:val="21"/>
    </w:rPr>
  </w:style>
  <w:style w:type="character" w:customStyle="1" w:styleId="Heading7Char">
    <w:name w:val="Heading 7 Char"/>
    <w:basedOn w:val="DefaultParagraphFont"/>
    <w:link w:val="Heading7"/>
    <w:uiPriority w:val="9"/>
    <w:semiHidden/>
    <w:rsid w:val="00316DFF"/>
    <w:rPr>
      <w:rFonts w:asciiTheme="majorHAnsi" w:eastAsiaTheme="majorEastAsia" w:hAnsiTheme="majorHAnsi" w:cstheme="majorBidi"/>
      <w:i/>
      <w:iCs/>
      <w:color w:val="0E4025" w:themeColor="accent1" w:themeShade="7F"/>
    </w:rPr>
  </w:style>
  <w:style w:type="paragraph" w:styleId="Bibliography">
    <w:name w:val="Bibliography"/>
    <w:basedOn w:val="Normal"/>
    <w:next w:val="Normal"/>
    <w:uiPriority w:val="37"/>
    <w:semiHidden/>
    <w:unhideWhenUsed/>
    <w:rsid w:val="002647D3"/>
  </w:style>
  <w:style w:type="paragraph" w:styleId="BlockText">
    <w:name w:val="Block Text"/>
    <w:basedOn w:val="Normal"/>
    <w:uiPriority w:val="99"/>
    <w:semiHidden/>
    <w:unhideWhenUsed/>
    <w:rsid w:val="002647D3"/>
    <w:pPr>
      <w:pBdr>
        <w:top w:val="single" w:sz="2" w:space="10" w:color="1D824C" w:themeColor="accent1" w:shadow="1" w:frame="1"/>
        <w:left w:val="single" w:sz="2" w:space="10" w:color="1D824C" w:themeColor="accent1" w:shadow="1" w:frame="1"/>
        <w:bottom w:val="single" w:sz="2" w:space="10" w:color="1D824C" w:themeColor="accent1" w:shadow="1" w:frame="1"/>
        <w:right w:val="single" w:sz="2" w:space="10" w:color="1D824C" w:themeColor="accent1" w:shadow="1" w:frame="1"/>
      </w:pBdr>
      <w:ind w:left="1152" w:right="1152"/>
    </w:pPr>
    <w:rPr>
      <w:rFonts w:eastAsiaTheme="minorEastAsia"/>
      <w:i/>
      <w:iCs/>
      <w:color w:val="1D824C" w:themeColor="accent1"/>
    </w:rPr>
  </w:style>
  <w:style w:type="paragraph" w:styleId="BodyText">
    <w:name w:val="Body Text"/>
    <w:basedOn w:val="Normal"/>
    <w:link w:val="BodyTextChar"/>
    <w:uiPriority w:val="99"/>
    <w:semiHidden/>
    <w:unhideWhenUsed/>
    <w:rsid w:val="002647D3"/>
    <w:pPr>
      <w:spacing w:after="120"/>
    </w:pPr>
  </w:style>
  <w:style w:type="character" w:customStyle="1" w:styleId="BodyTextChar">
    <w:name w:val="Body Text Char"/>
    <w:basedOn w:val="DefaultParagraphFont"/>
    <w:link w:val="BodyText"/>
    <w:uiPriority w:val="99"/>
    <w:semiHidden/>
    <w:rsid w:val="002647D3"/>
  </w:style>
  <w:style w:type="paragraph" w:styleId="BodyText2">
    <w:name w:val="Body Text 2"/>
    <w:basedOn w:val="Normal"/>
    <w:link w:val="BodyText2Char"/>
    <w:uiPriority w:val="99"/>
    <w:semiHidden/>
    <w:unhideWhenUsed/>
    <w:rsid w:val="002647D3"/>
    <w:pPr>
      <w:spacing w:after="120" w:line="480" w:lineRule="auto"/>
    </w:pPr>
  </w:style>
  <w:style w:type="character" w:customStyle="1" w:styleId="BodyText2Char">
    <w:name w:val="Body Text 2 Char"/>
    <w:basedOn w:val="DefaultParagraphFont"/>
    <w:link w:val="BodyText2"/>
    <w:uiPriority w:val="99"/>
    <w:semiHidden/>
    <w:rsid w:val="002647D3"/>
  </w:style>
  <w:style w:type="paragraph" w:styleId="BodyTextFirstIndent">
    <w:name w:val="Body Text First Indent"/>
    <w:basedOn w:val="BodyText"/>
    <w:link w:val="BodyTextFirstIndentChar"/>
    <w:uiPriority w:val="99"/>
    <w:semiHidden/>
    <w:unhideWhenUsed/>
    <w:rsid w:val="002647D3"/>
    <w:pPr>
      <w:spacing w:after="160"/>
      <w:ind w:firstLine="360"/>
    </w:pPr>
  </w:style>
  <w:style w:type="character" w:customStyle="1" w:styleId="BodyTextFirstIndentChar">
    <w:name w:val="Body Text First Indent Char"/>
    <w:basedOn w:val="BodyTextChar"/>
    <w:link w:val="BodyTextFirstIndent"/>
    <w:uiPriority w:val="99"/>
    <w:semiHidden/>
    <w:rsid w:val="002647D3"/>
  </w:style>
  <w:style w:type="paragraph" w:styleId="BodyTextIndent">
    <w:name w:val="Body Text Indent"/>
    <w:basedOn w:val="Normal"/>
    <w:link w:val="BodyTextIndentChar"/>
    <w:uiPriority w:val="99"/>
    <w:semiHidden/>
    <w:unhideWhenUsed/>
    <w:rsid w:val="002647D3"/>
    <w:pPr>
      <w:spacing w:after="120"/>
      <w:ind w:left="360"/>
    </w:pPr>
  </w:style>
  <w:style w:type="character" w:customStyle="1" w:styleId="BodyTextIndentChar">
    <w:name w:val="Body Text Indent Char"/>
    <w:basedOn w:val="DefaultParagraphFont"/>
    <w:link w:val="BodyTextIndent"/>
    <w:uiPriority w:val="99"/>
    <w:semiHidden/>
    <w:rsid w:val="002647D3"/>
  </w:style>
  <w:style w:type="paragraph" w:styleId="BodyTextFirstIndent2">
    <w:name w:val="Body Text First Indent 2"/>
    <w:basedOn w:val="BodyTextIndent"/>
    <w:link w:val="BodyTextFirstIndent2Char"/>
    <w:uiPriority w:val="99"/>
    <w:semiHidden/>
    <w:unhideWhenUsed/>
    <w:rsid w:val="002647D3"/>
    <w:pPr>
      <w:spacing w:after="160"/>
      <w:ind w:firstLine="360"/>
    </w:pPr>
  </w:style>
  <w:style w:type="character" w:customStyle="1" w:styleId="BodyTextFirstIndent2Char">
    <w:name w:val="Body Text First Indent 2 Char"/>
    <w:basedOn w:val="BodyTextIndentChar"/>
    <w:link w:val="BodyTextFirstIndent2"/>
    <w:uiPriority w:val="99"/>
    <w:semiHidden/>
    <w:rsid w:val="002647D3"/>
  </w:style>
  <w:style w:type="paragraph" w:styleId="BodyTextIndent2">
    <w:name w:val="Body Text Indent 2"/>
    <w:basedOn w:val="Normal"/>
    <w:link w:val="BodyTextIndent2Char"/>
    <w:uiPriority w:val="99"/>
    <w:semiHidden/>
    <w:unhideWhenUsed/>
    <w:rsid w:val="002647D3"/>
    <w:pPr>
      <w:spacing w:after="120" w:line="480" w:lineRule="auto"/>
      <w:ind w:left="360"/>
    </w:pPr>
  </w:style>
  <w:style w:type="character" w:customStyle="1" w:styleId="BodyTextIndent2Char">
    <w:name w:val="Body Text Indent 2 Char"/>
    <w:basedOn w:val="DefaultParagraphFont"/>
    <w:link w:val="BodyTextIndent2"/>
    <w:uiPriority w:val="99"/>
    <w:semiHidden/>
    <w:rsid w:val="002647D3"/>
  </w:style>
  <w:style w:type="paragraph" w:styleId="Closing">
    <w:name w:val="Closing"/>
    <w:basedOn w:val="Normal"/>
    <w:link w:val="ClosingChar"/>
    <w:uiPriority w:val="99"/>
    <w:semiHidden/>
    <w:unhideWhenUsed/>
    <w:rsid w:val="002647D3"/>
    <w:pPr>
      <w:ind w:left="4320"/>
    </w:pPr>
  </w:style>
  <w:style w:type="character" w:customStyle="1" w:styleId="ClosingChar">
    <w:name w:val="Closing Char"/>
    <w:basedOn w:val="DefaultParagraphFont"/>
    <w:link w:val="Closing"/>
    <w:uiPriority w:val="99"/>
    <w:semiHidden/>
    <w:rsid w:val="002647D3"/>
  </w:style>
  <w:style w:type="table" w:styleId="ColorfulGrid">
    <w:name w:val="Colorful Grid"/>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C5F2DA" w:themeFill="accent1" w:themeFillTint="33"/>
    </w:tcPr>
    <w:tblStylePr w:type="firstRow">
      <w:rPr>
        <w:b/>
        <w:bCs/>
      </w:rPr>
      <w:tblPr/>
      <w:tcPr>
        <w:shd w:val="clear" w:color="auto" w:fill="8CE5B5" w:themeFill="accent1" w:themeFillTint="66"/>
      </w:tcPr>
    </w:tblStylePr>
    <w:tblStylePr w:type="lastRow">
      <w:rPr>
        <w:b/>
        <w:bCs/>
        <w:color w:val="000000" w:themeColor="text1"/>
      </w:rPr>
      <w:tblPr/>
      <w:tcPr>
        <w:shd w:val="clear" w:color="auto" w:fill="8CE5B5" w:themeFill="accent1" w:themeFillTint="66"/>
      </w:tcPr>
    </w:tblStylePr>
    <w:tblStylePr w:type="firstCol">
      <w:rPr>
        <w:color w:val="FFFFFF" w:themeColor="background1"/>
      </w:rPr>
      <w:tblPr/>
      <w:tcPr>
        <w:shd w:val="clear" w:color="auto" w:fill="156138" w:themeFill="accent1" w:themeFillShade="BF"/>
      </w:tcPr>
    </w:tblStylePr>
    <w:tblStylePr w:type="lastCol">
      <w:rPr>
        <w:color w:val="FFFFFF" w:themeColor="background1"/>
      </w:rPr>
      <w:tblPr/>
      <w:tcPr>
        <w:shd w:val="clear" w:color="auto" w:fill="156138" w:themeFill="accent1" w:themeFillShade="BF"/>
      </w:tc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ColorfulGrid-Accent2">
    <w:name w:val="Colorful Grid Accent 2"/>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AAFEFF" w:themeFill="accent2" w:themeFillTint="33"/>
    </w:tcPr>
    <w:tblStylePr w:type="firstRow">
      <w:rPr>
        <w:b/>
        <w:bCs/>
      </w:rPr>
      <w:tblPr/>
      <w:tcPr>
        <w:shd w:val="clear" w:color="auto" w:fill="55FDFF" w:themeFill="accent2" w:themeFillTint="66"/>
      </w:tcPr>
    </w:tblStylePr>
    <w:tblStylePr w:type="lastRow">
      <w:rPr>
        <w:b/>
        <w:bCs/>
        <w:color w:val="000000" w:themeColor="text1"/>
      </w:rPr>
      <w:tblPr/>
      <w:tcPr>
        <w:shd w:val="clear" w:color="auto" w:fill="55FDFF" w:themeFill="accent2" w:themeFillTint="66"/>
      </w:tcPr>
    </w:tblStylePr>
    <w:tblStylePr w:type="firstCol">
      <w:rPr>
        <w:color w:val="FFFFFF" w:themeColor="background1"/>
      </w:rPr>
      <w:tblPr/>
      <w:tcPr>
        <w:shd w:val="clear" w:color="auto" w:fill="003F40" w:themeFill="accent2" w:themeFillShade="BF"/>
      </w:tcPr>
    </w:tblStylePr>
    <w:tblStylePr w:type="lastCol">
      <w:rPr>
        <w:color w:val="FFFFFF" w:themeColor="background1"/>
      </w:rPr>
      <w:tblPr/>
      <w:tcPr>
        <w:shd w:val="clear" w:color="auto" w:fill="003F40" w:themeFill="accent2" w:themeFillShade="BF"/>
      </w:tc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ColorfulGrid-Accent3">
    <w:name w:val="Colorful Grid Accent 3"/>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F6CBD1" w:themeFill="accent3" w:themeFillTint="33"/>
    </w:tcPr>
    <w:tblStylePr w:type="firstRow">
      <w:rPr>
        <w:b/>
        <w:bCs/>
      </w:rPr>
      <w:tblPr/>
      <w:tcPr>
        <w:shd w:val="clear" w:color="auto" w:fill="ED98A4" w:themeFill="accent3" w:themeFillTint="66"/>
      </w:tcPr>
    </w:tblStylePr>
    <w:tblStylePr w:type="lastRow">
      <w:rPr>
        <w:b/>
        <w:bCs/>
        <w:color w:val="000000" w:themeColor="text1"/>
      </w:rPr>
      <w:tblPr/>
      <w:tcPr>
        <w:shd w:val="clear" w:color="auto" w:fill="ED98A4" w:themeFill="accent3" w:themeFillTint="66"/>
      </w:tcPr>
    </w:tblStylePr>
    <w:tblStylePr w:type="firstCol">
      <w:rPr>
        <w:color w:val="FFFFFF" w:themeColor="background1"/>
      </w:rPr>
      <w:tblPr/>
      <w:tcPr>
        <w:shd w:val="clear" w:color="auto" w:fill="841727" w:themeFill="accent3" w:themeFillShade="BF"/>
      </w:tcPr>
    </w:tblStylePr>
    <w:tblStylePr w:type="lastCol">
      <w:rPr>
        <w:color w:val="FFFFFF" w:themeColor="background1"/>
      </w:rPr>
      <w:tblPr/>
      <w:tcPr>
        <w:shd w:val="clear" w:color="auto" w:fill="841727" w:themeFill="accent3" w:themeFillShade="BF"/>
      </w:tc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ColorfulGrid-Accent4">
    <w:name w:val="Colorful Grid Accent 4"/>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FE3CA" w:themeFill="accent4" w:themeFillTint="33"/>
    </w:tcPr>
    <w:tblStylePr w:type="firstRow">
      <w:rPr>
        <w:b/>
        <w:bCs/>
      </w:rPr>
      <w:tblPr/>
      <w:tcPr>
        <w:shd w:val="clear" w:color="auto" w:fill="DFC797" w:themeFill="accent4" w:themeFillTint="66"/>
      </w:tcPr>
    </w:tblStylePr>
    <w:tblStylePr w:type="lastRow">
      <w:rPr>
        <w:b/>
        <w:bCs/>
        <w:color w:val="000000" w:themeColor="text1"/>
      </w:rPr>
      <w:tblPr/>
      <w:tcPr>
        <w:shd w:val="clear" w:color="auto" w:fill="DFC797" w:themeFill="accent4" w:themeFillTint="66"/>
      </w:tcPr>
    </w:tblStylePr>
    <w:tblStylePr w:type="firstCol">
      <w:rPr>
        <w:color w:val="FFFFFF" w:themeColor="background1"/>
      </w:rPr>
      <w:tblPr/>
      <w:tcPr>
        <w:shd w:val="clear" w:color="auto" w:fill="634C1E" w:themeFill="accent4" w:themeFillShade="BF"/>
      </w:tcPr>
    </w:tblStylePr>
    <w:tblStylePr w:type="lastCol">
      <w:rPr>
        <w:color w:val="FFFFFF" w:themeColor="background1"/>
      </w:rPr>
      <w:tblPr/>
      <w:tcPr>
        <w:shd w:val="clear" w:color="auto" w:fill="634C1E" w:themeFill="accent4" w:themeFillShade="BF"/>
      </w:tc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ColorfulGrid-Accent5">
    <w:name w:val="Colorful Grid Accent 5"/>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ECCED9" w:themeFill="accent5" w:themeFillTint="33"/>
    </w:tcPr>
    <w:tblStylePr w:type="firstRow">
      <w:rPr>
        <w:b/>
        <w:bCs/>
      </w:rPr>
      <w:tblPr/>
      <w:tcPr>
        <w:shd w:val="clear" w:color="auto" w:fill="D99EB3" w:themeFill="accent5" w:themeFillTint="66"/>
      </w:tcPr>
    </w:tblStylePr>
    <w:tblStylePr w:type="lastRow">
      <w:rPr>
        <w:b/>
        <w:bCs/>
        <w:color w:val="000000" w:themeColor="text1"/>
      </w:rPr>
      <w:tblPr/>
      <w:tcPr>
        <w:shd w:val="clear" w:color="auto" w:fill="D99EB3" w:themeFill="accent5" w:themeFillTint="66"/>
      </w:tcPr>
    </w:tblStylePr>
    <w:tblStylePr w:type="firstCol">
      <w:rPr>
        <w:color w:val="FFFFFF" w:themeColor="background1"/>
      </w:rPr>
      <w:tblPr/>
      <w:tcPr>
        <w:shd w:val="clear" w:color="auto" w:fill="5E2438" w:themeFill="accent5" w:themeFillShade="BF"/>
      </w:tcPr>
    </w:tblStylePr>
    <w:tblStylePr w:type="lastCol">
      <w:rPr>
        <w:color w:val="FFFFFF" w:themeColor="background1"/>
      </w:rPr>
      <w:tblPr/>
      <w:tcPr>
        <w:shd w:val="clear" w:color="auto" w:fill="5E2438" w:themeFill="accent5" w:themeFillShade="BF"/>
      </w:tc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ColorfulGrid-Accent6">
    <w:name w:val="Colorful Grid Accent 6"/>
    <w:basedOn w:val="TableNormal"/>
    <w:uiPriority w:val="73"/>
    <w:semiHidden/>
    <w:unhideWhenUsed/>
    <w:rsid w:val="002647D3"/>
    <w:rPr>
      <w:color w:val="000000" w:themeColor="text1"/>
    </w:rPr>
    <w:tblPr>
      <w:tblStyleRowBandSize w:val="1"/>
      <w:tblStyleColBandSize w:val="1"/>
      <w:tblBorders>
        <w:insideH w:val="single" w:sz="4" w:space="0" w:color="FFFFFF" w:themeColor="background1"/>
      </w:tblBorders>
    </w:tblPr>
    <w:tcPr>
      <w:shd w:val="clear" w:color="auto" w:fill="D8E1E9" w:themeFill="accent6" w:themeFillTint="33"/>
    </w:tcPr>
    <w:tblStylePr w:type="firstRow">
      <w:rPr>
        <w:b/>
        <w:bCs/>
      </w:rPr>
      <w:tblPr/>
      <w:tcPr>
        <w:shd w:val="clear" w:color="auto" w:fill="B1C3D4" w:themeFill="accent6" w:themeFillTint="66"/>
      </w:tcPr>
    </w:tblStylePr>
    <w:tblStylePr w:type="lastRow">
      <w:rPr>
        <w:b/>
        <w:bCs/>
        <w:color w:val="000000" w:themeColor="text1"/>
      </w:rPr>
      <w:tblPr/>
      <w:tcPr>
        <w:shd w:val="clear" w:color="auto" w:fill="B1C3D4" w:themeFill="accent6" w:themeFillTint="66"/>
      </w:tcPr>
    </w:tblStylePr>
    <w:tblStylePr w:type="firstCol">
      <w:rPr>
        <w:color w:val="FFFFFF" w:themeColor="background1"/>
      </w:rPr>
      <w:tblPr/>
      <w:tcPr>
        <w:shd w:val="clear" w:color="auto" w:fill="384F65" w:themeFill="accent6" w:themeFillShade="BF"/>
      </w:tcPr>
    </w:tblStylePr>
    <w:tblStylePr w:type="lastCol">
      <w:rPr>
        <w:color w:val="FFFFFF" w:themeColor="background1"/>
      </w:rPr>
      <w:tblPr/>
      <w:tcPr>
        <w:shd w:val="clear" w:color="auto" w:fill="384F65" w:themeFill="accent6" w:themeFillShade="BF"/>
      </w:tc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ColorfulList">
    <w:name w:val="Colorful List"/>
    <w:basedOn w:val="TableNormal"/>
    <w:uiPriority w:val="72"/>
    <w:semiHidden/>
    <w:unhideWhenUsed/>
    <w:rsid w:val="002647D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647D3"/>
    <w:rPr>
      <w:color w:val="000000" w:themeColor="text1"/>
    </w:rPr>
    <w:tblPr>
      <w:tblStyleRowBandSize w:val="1"/>
      <w:tblStyleColBandSize w:val="1"/>
    </w:tblPr>
    <w:tcPr>
      <w:shd w:val="clear" w:color="auto" w:fill="E2F8EC" w:themeFill="accent1"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EFD1" w:themeFill="accent1" w:themeFillTint="3F"/>
      </w:tcPr>
    </w:tblStylePr>
    <w:tblStylePr w:type="band1Horz">
      <w:tblPr/>
      <w:tcPr>
        <w:shd w:val="clear" w:color="auto" w:fill="C5F2DA" w:themeFill="accent1" w:themeFillTint="33"/>
      </w:tcPr>
    </w:tblStylePr>
  </w:style>
  <w:style w:type="table" w:styleId="ColorfulList-Accent2">
    <w:name w:val="Colorful List Accent 2"/>
    <w:basedOn w:val="TableNormal"/>
    <w:uiPriority w:val="72"/>
    <w:semiHidden/>
    <w:unhideWhenUsed/>
    <w:rsid w:val="002647D3"/>
    <w:rPr>
      <w:color w:val="000000" w:themeColor="text1"/>
    </w:rPr>
    <w:tblPr>
      <w:tblStyleRowBandSize w:val="1"/>
      <w:tblStyleColBandSize w:val="1"/>
    </w:tblPr>
    <w:tcPr>
      <w:shd w:val="clear" w:color="auto" w:fill="D5FEFF" w:themeFill="accent2" w:themeFillTint="19"/>
    </w:tcPr>
    <w:tblStylePr w:type="firstRow">
      <w:rPr>
        <w:b/>
        <w:bCs/>
        <w:color w:val="FFFFFF" w:themeColor="background1"/>
      </w:rPr>
      <w:tblPr/>
      <w:tcPr>
        <w:tcBorders>
          <w:bottom w:val="single" w:sz="12" w:space="0" w:color="FFFFFF" w:themeColor="background1"/>
        </w:tcBorders>
        <w:shd w:val="clear" w:color="auto" w:fill="004344" w:themeFill="accent2" w:themeFillShade="CC"/>
      </w:tcPr>
    </w:tblStylePr>
    <w:tblStylePr w:type="lastRow">
      <w:rPr>
        <w:b/>
        <w:bCs/>
        <w:color w:val="00434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DFF" w:themeFill="accent2" w:themeFillTint="3F"/>
      </w:tcPr>
    </w:tblStylePr>
    <w:tblStylePr w:type="band1Horz">
      <w:tblPr/>
      <w:tcPr>
        <w:shd w:val="clear" w:color="auto" w:fill="AAFEFF" w:themeFill="accent2" w:themeFillTint="33"/>
      </w:tcPr>
    </w:tblStylePr>
  </w:style>
  <w:style w:type="table" w:styleId="ColorfulList-Accent3">
    <w:name w:val="Colorful List Accent 3"/>
    <w:basedOn w:val="TableNormal"/>
    <w:uiPriority w:val="72"/>
    <w:semiHidden/>
    <w:unhideWhenUsed/>
    <w:rsid w:val="002647D3"/>
    <w:rPr>
      <w:color w:val="000000" w:themeColor="text1"/>
    </w:rPr>
    <w:tblPr>
      <w:tblStyleRowBandSize w:val="1"/>
      <w:tblStyleColBandSize w:val="1"/>
    </w:tblPr>
    <w:tcPr>
      <w:shd w:val="clear" w:color="auto" w:fill="FAE5E8" w:themeFill="accent3" w:themeFillTint="19"/>
    </w:tcPr>
    <w:tblStylePr w:type="firstRow">
      <w:rPr>
        <w:b/>
        <w:bCs/>
        <w:color w:val="FFFFFF" w:themeColor="background1"/>
      </w:rPr>
      <w:tblPr/>
      <w:tcPr>
        <w:tcBorders>
          <w:bottom w:val="single" w:sz="12" w:space="0" w:color="FFFFFF" w:themeColor="background1"/>
        </w:tcBorders>
        <w:shd w:val="clear" w:color="auto" w:fill="6A5120" w:themeFill="accent4" w:themeFillShade="CC"/>
      </w:tcPr>
    </w:tblStylePr>
    <w:tblStylePr w:type="lastRow">
      <w:rPr>
        <w:b/>
        <w:bCs/>
        <w:color w:val="6A512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FC7" w:themeFill="accent3" w:themeFillTint="3F"/>
      </w:tcPr>
    </w:tblStylePr>
    <w:tblStylePr w:type="band1Horz">
      <w:tblPr/>
      <w:tcPr>
        <w:shd w:val="clear" w:color="auto" w:fill="F6CBD1" w:themeFill="accent3" w:themeFillTint="33"/>
      </w:tcPr>
    </w:tblStylePr>
  </w:style>
  <w:style w:type="table" w:styleId="ColorfulList-Accent4">
    <w:name w:val="Colorful List Accent 4"/>
    <w:basedOn w:val="TableNormal"/>
    <w:uiPriority w:val="72"/>
    <w:semiHidden/>
    <w:unhideWhenUsed/>
    <w:rsid w:val="002647D3"/>
    <w:rPr>
      <w:color w:val="000000" w:themeColor="text1"/>
    </w:rPr>
    <w:tblPr>
      <w:tblStyleRowBandSize w:val="1"/>
      <w:tblStyleColBandSize w:val="1"/>
    </w:tblPr>
    <w:tcPr>
      <w:shd w:val="clear" w:color="auto" w:fill="F7F1E5" w:themeFill="accent4" w:themeFillTint="19"/>
    </w:tcPr>
    <w:tblStylePr w:type="firstRow">
      <w:rPr>
        <w:b/>
        <w:bCs/>
        <w:color w:val="FFFFFF" w:themeColor="background1"/>
      </w:rPr>
      <w:tblPr/>
      <w:tcPr>
        <w:tcBorders>
          <w:bottom w:val="single" w:sz="12" w:space="0" w:color="FFFFFF" w:themeColor="background1"/>
        </w:tcBorders>
        <w:shd w:val="clear" w:color="auto" w:fill="8D192A" w:themeFill="accent3" w:themeFillShade="CC"/>
      </w:tcPr>
    </w:tblStylePr>
    <w:tblStylePr w:type="lastRow">
      <w:rPr>
        <w:b/>
        <w:bCs/>
        <w:color w:val="8D192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DCBE" w:themeFill="accent4" w:themeFillTint="3F"/>
      </w:tcPr>
    </w:tblStylePr>
    <w:tblStylePr w:type="band1Horz">
      <w:tblPr/>
      <w:tcPr>
        <w:shd w:val="clear" w:color="auto" w:fill="EFE3CA" w:themeFill="accent4" w:themeFillTint="33"/>
      </w:tcPr>
    </w:tblStylePr>
  </w:style>
  <w:style w:type="table" w:styleId="ColorfulList-Accent5">
    <w:name w:val="Colorful List Accent 5"/>
    <w:basedOn w:val="TableNormal"/>
    <w:uiPriority w:val="72"/>
    <w:semiHidden/>
    <w:unhideWhenUsed/>
    <w:rsid w:val="002647D3"/>
    <w:rPr>
      <w:color w:val="000000" w:themeColor="text1"/>
    </w:rPr>
    <w:tblPr>
      <w:tblStyleRowBandSize w:val="1"/>
      <w:tblStyleColBandSize w:val="1"/>
    </w:tblPr>
    <w:tcPr>
      <w:shd w:val="clear" w:color="auto" w:fill="F5E7EC" w:themeFill="accent5" w:themeFillTint="19"/>
    </w:tcPr>
    <w:tblStylePr w:type="firstRow">
      <w:rPr>
        <w:b/>
        <w:bCs/>
        <w:color w:val="FFFFFF" w:themeColor="background1"/>
      </w:rPr>
      <w:tblPr/>
      <w:tcPr>
        <w:tcBorders>
          <w:bottom w:val="single" w:sz="12" w:space="0" w:color="FFFFFF" w:themeColor="background1"/>
        </w:tcBorders>
        <w:shd w:val="clear" w:color="auto" w:fill="3C546C" w:themeFill="accent6" w:themeFillShade="CC"/>
      </w:tcPr>
    </w:tblStylePr>
    <w:tblStylePr w:type="lastRow">
      <w:rPr>
        <w:b/>
        <w:bCs/>
        <w:color w:val="3C546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C3CF" w:themeFill="accent5" w:themeFillTint="3F"/>
      </w:tcPr>
    </w:tblStylePr>
    <w:tblStylePr w:type="band1Horz">
      <w:tblPr/>
      <w:tcPr>
        <w:shd w:val="clear" w:color="auto" w:fill="ECCED9" w:themeFill="accent5" w:themeFillTint="33"/>
      </w:tcPr>
    </w:tblStylePr>
  </w:style>
  <w:style w:type="table" w:styleId="ColorfulList-Accent6">
    <w:name w:val="Colorful List Accent 6"/>
    <w:basedOn w:val="TableNormal"/>
    <w:uiPriority w:val="72"/>
    <w:semiHidden/>
    <w:unhideWhenUsed/>
    <w:rsid w:val="002647D3"/>
    <w:rPr>
      <w:color w:val="000000" w:themeColor="text1"/>
    </w:rPr>
    <w:tblPr>
      <w:tblStyleRowBandSize w:val="1"/>
      <w:tblStyleColBandSize w:val="1"/>
    </w:tblPr>
    <w:tcPr>
      <w:shd w:val="clear" w:color="auto" w:fill="ECF0F4" w:themeFill="accent6" w:themeFillTint="19"/>
    </w:tcPr>
    <w:tblStylePr w:type="firstRow">
      <w:rPr>
        <w:b/>
        <w:bCs/>
        <w:color w:val="FFFFFF" w:themeColor="background1"/>
      </w:rPr>
      <w:tblPr/>
      <w:tcPr>
        <w:tcBorders>
          <w:bottom w:val="single" w:sz="12" w:space="0" w:color="FFFFFF" w:themeColor="background1"/>
        </w:tcBorders>
        <w:shd w:val="clear" w:color="auto" w:fill="64273C" w:themeFill="accent5" w:themeFillShade="CC"/>
      </w:tcPr>
    </w:tblStylePr>
    <w:tblStylePr w:type="lastRow">
      <w:rPr>
        <w:b/>
        <w:bCs/>
        <w:color w:val="6427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AE4" w:themeFill="accent6" w:themeFillTint="3F"/>
      </w:tcPr>
    </w:tblStylePr>
    <w:tblStylePr w:type="band1Horz">
      <w:tblPr/>
      <w:tcPr>
        <w:shd w:val="clear" w:color="auto" w:fill="D8E1E9" w:themeFill="accent6" w:themeFillTint="33"/>
      </w:tcPr>
    </w:tblStylePr>
  </w:style>
  <w:style w:type="table" w:styleId="ColorfulShading">
    <w:name w:val="Colorful Shading"/>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1D824C" w:themeColor="accent1"/>
        <w:bottom w:val="single" w:sz="4" w:space="0" w:color="1D824C" w:themeColor="accent1"/>
        <w:right w:val="single" w:sz="4" w:space="0" w:color="1D824C" w:themeColor="accent1"/>
        <w:insideH w:val="single" w:sz="4" w:space="0" w:color="FFFFFF" w:themeColor="background1"/>
        <w:insideV w:val="single" w:sz="4" w:space="0" w:color="FFFFFF" w:themeColor="background1"/>
      </w:tblBorders>
    </w:tblPr>
    <w:tcPr>
      <w:shd w:val="clear" w:color="auto" w:fill="E2F8EC" w:themeFill="accent1"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4D2D" w:themeFill="accent1" w:themeFillShade="99"/>
      </w:tcPr>
    </w:tblStylePr>
    <w:tblStylePr w:type="firstCol">
      <w:rPr>
        <w:color w:val="FFFFFF" w:themeColor="background1"/>
      </w:rPr>
      <w:tblPr/>
      <w:tcPr>
        <w:tcBorders>
          <w:top w:val="nil"/>
          <w:left w:val="nil"/>
          <w:bottom w:val="nil"/>
          <w:right w:val="nil"/>
          <w:insideH w:val="single" w:sz="4" w:space="0" w:color="114D2D" w:themeColor="accent1" w:themeShade="99"/>
          <w:insideV w:val="nil"/>
        </w:tcBorders>
        <w:shd w:val="clear" w:color="auto" w:fill="114D2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4D2D" w:themeFill="accent1" w:themeFillShade="99"/>
      </w:tcPr>
    </w:tblStylePr>
    <w:tblStylePr w:type="band1Vert">
      <w:tblPr/>
      <w:tcPr>
        <w:shd w:val="clear" w:color="auto" w:fill="8CE5B5" w:themeFill="accent1" w:themeFillTint="66"/>
      </w:tcPr>
    </w:tblStylePr>
    <w:tblStylePr w:type="band1Horz">
      <w:tblPr/>
      <w:tcPr>
        <w:shd w:val="clear" w:color="auto" w:fill="6FDFA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647D3"/>
    <w:rPr>
      <w:color w:val="000000" w:themeColor="text1"/>
    </w:rPr>
    <w:tblPr>
      <w:tblStyleRowBandSize w:val="1"/>
      <w:tblStyleColBandSize w:val="1"/>
      <w:tblBorders>
        <w:top w:val="single" w:sz="24" w:space="0" w:color="005556" w:themeColor="accent2"/>
        <w:left w:val="single" w:sz="4" w:space="0" w:color="005556" w:themeColor="accent2"/>
        <w:bottom w:val="single" w:sz="4" w:space="0" w:color="005556" w:themeColor="accent2"/>
        <w:right w:val="single" w:sz="4" w:space="0" w:color="005556" w:themeColor="accent2"/>
        <w:insideH w:val="single" w:sz="4" w:space="0" w:color="FFFFFF" w:themeColor="background1"/>
        <w:insideV w:val="single" w:sz="4" w:space="0" w:color="FFFFFF" w:themeColor="background1"/>
      </w:tblBorders>
    </w:tblPr>
    <w:tcPr>
      <w:shd w:val="clear" w:color="auto" w:fill="D5FEFF" w:themeFill="accent2" w:themeFillTint="19"/>
    </w:tcPr>
    <w:tblStylePr w:type="firstRow">
      <w:rPr>
        <w:b/>
        <w:bCs/>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233" w:themeFill="accent2" w:themeFillShade="99"/>
      </w:tcPr>
    </w:tblStylePr>
    <w:tblStylePr w:type="firstCol">
      <w:rPr>
        <w:color w:val="FFFFFF" w:themeColor="background1"/>
      </w:rPr>
      <w:tblPr/>
      <w:tcPr>
        <w:tcBorders>
          <w:top w:val="nil"/>
          <w:left w:val="nil"/>
          <w:bottom w:val="nil"/>
          <w:right w:val="nil"/>
          <w:insideH w:val="single" w:sz="4" w:space="0" w:color="003233" w:themeColor="accent2" w:themeShade="99"/>
          <w:insideV w:val="nil"/>
        </w:tcBorders>
        <w:shd w:val="clear" w:color="auto" w:fill="0032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233" w:themeFill="accent2" w:themeFillShade="99"/>
      </w:tcPr>
    </w:tblStylePr>
    <w:tblStylePr w:type="band1Vert">
      <w:tblPr/>
      <w:tcPr>
        <w:shd w:val="clear" w:color="auto" w:fill="55FDFF" w:themeFill="accent2" w:themeFillTint="66"/>
      </w:tcPr>
    </w:tblStylePr>
    <w:tblStylePr w:type="band1Horz">
      <w:tblPr/>
      <w:tcPr>
        <w:shd w:val="clear" w:color="auto" w:fill="2BFCF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647D3"/>
    <w:rPr>
      <w:color w:val="000000" w:themeColor="text1"/>
    </w:rPr>
    <w:tblPr>
      <w:tblStyleRowBandSize w:val="1"/>
      <w:tblStyleColBandSize w:val="1"/>
      <w:tblBorders>
        <w:top w:val="single" w:sz="24" w:space="0" w:color="856628" w:themeColor="accent4"/>
        <w:left w:val="single" w:sz="4" w:space="0" w:color="B11F35" w:themeColor="accent3"/>
        <w:bottom w:val="single" w:sz="4" w:space="0" w:color="B11F35" w:themeColor="accent3"/>
        <w:right w:val="single" w:sz="4" w:space="0" w:color="B11F35" w:themeColor="accent3"/>
        <w:insideH w:val="single" w:sz="4" w:space="0" w:color="FFFFFF" w:themeColor="background1"/>
        <w:insideV w:val="single" w:sz="4" w:space="0" w:color="FFFFFF" w:themeColor="background1"/>
      </w:tblBorders>
    </w:tblPr>
    <w:tcPr>
      <w:shd w:val="clear" w:color="auto" w:fill="FAE5E8" w:themeFill="accent3" w:themeFillTint="19"/>
    </w:tcPr>
    <w:tblStylePr w:type="firstRow">
      <w:rPr>
        <w:b/>
        <w:bCs/>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121F" w:themeFill="accent3" w:themeFillShade="99"/>
      </w:tcPr>
    </w:tblStylePr>
    <w:tblStylePr w:type="firstCol">
      <w:rPr>
        <w:color w:val="FFFFFF" w:themeColor="background1"/>
      </w:rPr>
      <w:tblPr/>
      <w:tcPr>
        <w:tcBorders>
          <w:top w:val="nil"/>
          <w:left w:val="nil"/>
          <w:bottom w:val="nil"/>
          <w:right w:val="nil"/>
          <w:insideH w:val="single" w:sz="4" w:space="0" w:color="6A121F" w:themeColor="accent3" w:themeShade="99"/>
          <w:insideV w:val="nil"/>
        </w:tcBorders>
        <w:shd w:val="clear" w:color="auto" w:fill="6A121F"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A121F" w:themeFill="accent3" w:themeFillShade="99"/>
      </w:tcPr>
    </w:tblStylePr>
    <w:tblStylePr w:type="band1Vert">
      <w:tblPr/>
      <w:tcPr>
        <w:shd w:val="clear" w:color="auto" w:fill="ED98A4" w:themeFill="accent3" w:themeFillTint="66"/>
      </w:tcPr>
    </w:tblStylePr>
    <w:tblStylePr w:type="band1Horz">
      <w:tblPr/>
      <w:tcPr>
        <w:shd w:val="clear" w:color="auto" w:fill="E87E8E" w:themeFill="accent3" w:themeFillTint="7F"/>
      </w:tcPr>
    </w:tblStylePr>
  </w:style>
  <w:style w:type="table" w:styleId="ColorfulShading-Accent4">
    <w:name w:val="Colorful Shading Accent 4"/>
    <w:basedOn w:val="TableNormal"/>
    <w:uiPriority w:val="71"/>
    <w:semiHidden/>
    <w:unhideWhenUsed/>
    <w:rsid w:val="002647D3"/>
    <w:rPr>
      <w:color w:val="000000" w:themeColor="text1"/>
    </w:rPr>
    <w:tblPr>
      <w:tblStyleRowBandSize w:val="1"/>
      <w:tblStyleColBandSize w:val="1"/>
      <w:tblBorders>
        <w:top w:val="single" w:sz="24" w:space="0" w:color="B11F35" w:themeColor="accent3"/>
        <w:left w:val="single" w:sz="4" w:space="0" w:color="856628" w:themeColor="accent4"/>
        <w:bottom w:val="single" w:sz="4" w:space="0" w:color="856628" w:themeColor="accent4"/>
        <w:right w:val="single" w:sz="4" w:space="0" w:color="856628" w:themeColor="accent4"/>
        <w:insideH w:val="single" w:sz="4" w:space="0" w:color="FFFFFF" w:themeColor="background1"/>
        <w:insideV w:val="single" w:sz="4" w:space="0" w:color="FFFFFF" w:themeColor="background1"/>
      </w:tblBorders>
    </w:tblPr>
    <w:tcPr>
      <w:shd w:val="clear" w:color="auto" w:fill="F7F1E5" w:themeFill="accent4" w:themeFillTint="19"/>
    </w:tcPr>
    <w:tblStylePr w:type="firstRow">
      <w:rPr>
        <w:b/>
        <w:bCs/>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3D18" w:themeFill="accent4" w:themeFillShade="99"/>
      </w:tcPr>
    </w:tblStylePr>
    <w:tblStylePr w:type="firstCol">
      <w:rPr>
        <w:color w:val="FFFFFF" w:themeColor="background1"/>
      </w:rPr>
      <w:tblPr/>
      <w:tcPr>
        <w:tcBorders>
          <w:top w:val="nil"/>
          <w:left w:val="nil"/>
          <w:bottom w:val="nil"/>
          <w:right w:val="nil"/>
          <w:insideH w:val="single" w:sz="4" w:space="0" w:color="4F3D18" w:themeColor="accent4" w:themeShade="99"/>
          <w:insideV w:val="nil"/>
        </w:tcBorders>
        <w:shd w:val="clear" w:color="auto" w:fill="4F3D1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F3D18" w:themeFill="accent4" w:themeFillShade="99"/>
      </w:tcPr>
    </w:tblStylePr>
    <w:tblStylePr w:type="band1Vert">
      <w:tblPr/>
      <w:tcPr>
        <w:shd w:val="clear" w:color="auto" w:fill="DFC797" w:themeFill="accent4" w:themeFillTint="66"/>
      </w:tcPr>
    </w:tblStylePr>
    <w:tblStylePr w:type="band1Horz">
      <w:tblPr/>
      <w:tcPr>
        <w:shd w:val="clear" w:color="auto" w:fill="D8BA7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647D3"/>
    <w:rPr>
      <w:color w:val="000000" w:themeColor="text1"/>
    </w:rPr>
    <w:tblPr>
      <w:tblStyleRowBandSize w:val="1"/>
      <w:tblStyleColBandSize w:val="1"/>
      <w:tblBorders>
        <w:top w:val="single" w:sz="24" w:space="0" w:color="4B6A88" w:themeColor="accent6"/>
        <w:left w:val="single" w:sz="4" w:space="0" w:color="7E314C" w:themeColor="accent5"/>
        <w:bottom w:val="single" w:sz="4" w:space="0" w:color="7E314C" w:themeColor="accent5"/>
        <w:right w:val="single" w:sz="4" w:space="0" w:color="7E314C" w:themeColor="accent5"/>
        <w:insideH w:val="single" w:sz="4" w:space="0" w:color="FFFFFF" w:themeColor="background1"/>
        <w:insideV w:val="single" w:sz="4" w:space="0" w:color="FFFFFF" w:themeColor="background1"/>
      </w:tblBorders>
    </w:tblPr>
    <w:tcPr>
      <w:shd w:val="clear" w:color="auto" w:fill="F5E7EC" w:themeFill="accent5" w:themeFillTint="19"/>
    </w:tcPr>
    <w:tblStylePr w:type="firstRow">
      <w:rPr>
        <w:b/>
        <w:bCs/>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1D2D" w:themeFill="accent5" w:themeFillShade="99"/>
      </w:tcPr>
    </w:tblStylePr>
    <w:tblStylePr w:type="firstCol">
      <w:rPr>
        <w:color w:val="FFFFFF" w:themeColor="background1"/>
      </w:rPr>
      <w:tblPr/>
      <w:tcPr>
        <w:tcBorders>
          <w:top w:val="nil"/>
          <w:left w:val="nil"/>
          <w:bottom w:val="nil"/>
          <w:right w:val="nil"/>
          <w:insideH w:val="single" w:sz="4" w:space="0" w:color="4B1D2D" w:themeColor="accent5" w:themeShade="99"/>
          <w:insideV w:val="nil"/>
        </w:tcBorders>
        <w:shd w:val="clear" w:color="auto" w:fill="4B1D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B1D2D" w:themeFill="accent5" w:themeFillShade="99"/>
      </w:tcPr>
    </w:tblStylePr>
    <w:tblStylePr w:type="band1Vert">
      <w:tblPr/>
      <w:tcPr>
        <w:shd w:val="clear" w:color="auto" w:fill="D99EB3" w:themeFill="accent5" w:themeFillTint="66"/>
      </w:tcPr>
    </w:tblStylePr>
    <w:tblStylePr w:type="band1Horz">
      <w:tblPr/>
      <w:tcPr>
        <w:shd w:val="clear" w:color="auto" w:fill="D086A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647D3"/>
    <w:rPr>
      <w:color w:val="000000" w:themeColor="text1"/>
    </w:rPr>
    <w:tblPr>
      <w:tblStyleRowBandSize w:val="1"/>
      <w:tblStyleColBandSize w:val="1"/>
      <w:tblBorders>
        <w:top w:val="single" w:sz="24" w:space="0" w:color="7E314C" w:themeColor="accent5"/>
        <w:left w:val="single" w:sz="4" w:space="0" w:color="4B6A88" w:themeColor="accent6"/>
        <w:bottom w:val="single" w:sz="4" w:space="0" w:color="4B6A88" w:themeColor="accent6"/>
        <w:right w:val="single" w:sz="4" w:space="0" w:color="4B6A88" w:themeColor="accent6"/>
        <w:insideH w:val="single" w:sz="4" w:space="0" w:color="FFFFFF" w:themeColor="background1"/>
        <w:insideV w:val="single" w:sz="4" w:space="0" w:color="FFFFFF" w:themeColor="background1"/>
      </w:tblBorders>
    </w:tblPr>
    <w:tcPr>
      <w:shd w:val="clear" w:color="auto" w:fill="ECF0F4" w:themeFill="accent6" w:themeFillTint="19"/>
    </w:tcPr>
    <w:tblStylePr w:type="firstRow">
      <w:rPr>
        <w:b/>
        <w:bCs/>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3F51" w:themeFill="accent6" w:themeFillShade="99"/>
      </w:tcPr>
    </w:tblStylePr>
    <w:tblStylePr w:type="firstCol">
      <w:rPr>
        <w:color w:val="FFFFFF" w:themeColor="background1"/>
      </w:rPr>
      <w:tblPr/>
      <w:tcPr>
        <w:tcBorders>
          <w:top w:val="nil"/>
          <w:left w:val="nil"/>
          <w:bottom w:val="nil"/>
          <w:right w:val="nil"/>
          <w:insideH w:val="single" w:sz="4" w:space="0" w:color="2D3F51" w:themeColor="accent6" w:themeShade="99"/>
          <w:insideV w:val="nil"/>
        </w:tcBorders>
        <w:shd w:val="clear" w:color="auto" w:fill="2D3F5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D3F51" w:themeFill="accent6" w:themeFillShade="99"/>
      </w:tcPr>
    </w:tblStylePr>
    <w:tblStylePr w:type="band1Vert">
      <w:tblPr/>
      <w:tcPr>
        <w:shd w:val="clear" w:color="auto" w:fill="B1C3D4" w:themeFill="accent6" w:themeFillTint="66"/>
      </w:tcPr>
    </w:tblStylePr>
    <w:tblStylePr w:type="band1Horz">
      <w:tblPr/>
      <w:tcPr>
        <w:shd w:val="clear" w:color="auto" w:fill="9EB4C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647D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647D3"/>
    <w:rPr>
      <w:color w:val="FFFFFF" w:themeColor="background1"/>
    </w:rPr>
    <w:tblPr>
      <w:tblStyleRowBandSize w:val="1"/>
      <w:tblStyleColBandSize w:val="1"/>
    </w:tblPr>
    <w:tcPr>
      <w:shd w:val="clear" w:color="auto" w:fill="1D824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402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613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6138" w:themeFill="accent1" w:themeFillShade="BF"/>
      </w:tcPr>
    </w:tblStylePr>
    <w:tblStylePr w:type="band1Vert">
      <w:tblPr/>
      <w:tcPr>
        <w:tcBorders>
          <w:top w:val="nil"/>
          <w:left w:val="nil"/>
          <w:bottom w:val="nil"/>
          <w:right w:val="nil"/>
          <w:insideH w:val="nil"/>
          <w:insideV w:val="nil"/>
        </w:tcBorders>
        <w:shd w:val="clear" w:color="auto" w:fill="156138" w:themeFill="accent1" w:themeFillShade="BF"/>
      </w:tcPr>
    </w:tblStylePr>
    <w:tblStylePr w:type="band1Horz">
      <w:tblPr/>
      <w:tcPr>
        <w:tcBorders>
          <w:top w:val="nil"/>
          <w:left w:val="nil"/>
          <w:bottom w:val="nil"/>
          <w:right w:val="nil"/>
          <w:insideH w:val="nil"/>
          <w:insideV w:val="nil"/>
        </w:tcBorders>
        <w:shd w:val="clear" w:color="auto" w:fill="156138" w:themeFill="accent1" w:themeFillShade="BF"/>
      </w:tcPr>
    </w:tblStylePr>
  </w:style>
  <w:style w:type="table" w:styleId="DarkList-Accent2">
    <w:name w:val="Dark List Accent 2"/>
    <w:basedOn w:val="TableNormal"/>
    <w:uiPriority w:val="70"/>
    <w:semiHidden/>
    <w:unhideWhenUsed/>
    <w:rsid w:val="002647D3"/>
    <w:rPr>
      <w:color w:val="FFFFFF" w:themeColor="background1"/>
    </w:rPr>
    <w:tblPr>
      <w:tblStyleRowBandSize w:val="1"/>
      <w:tblStyleColBandSize w:val="1"/>
    </w:tblPr>
    <w:tcPr>
      <w:shd w:val="clear" w:color="auto" w:fill="00555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2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3F4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3F40" w:themeFill="accent2" w:themeFillShade="BF"/>
      </w:tcPr>
    </w:tblStylePr>
    <w:tblStylePr w:type="band1Vert">
      <w:tblPr/>
      <w:tcPr>
        <w:tcBorders>
          <w:top w:val="nil"/>
          <w:left w:val="nil"/>
          <w:bottom w:val="nil"/>
          <w:right w:val="nil"/>
          <w:insideH w:val="nil"/>
          <w:insideV w:val="nil"/>
        </w:tcBorders>
        <w:shd w:val="clear" w:color="auto" w:fill="003F40" w:themeFill="accent2" w:themeFillShade="BF"/>
      </w:tcPr>
    </w:tblStylePr>
    <w:tblStylePr w:type="band1Horz">
      <w:tblPr/>
      <w:tcPr>
        <w:tcBorders>
          <w:top w:val="nil"/>
          <w:left w:val="nil"/>
          <w:bottom w:val="nil"/>
          <w:right w:val="nil"/>
          <w:insideH w:val="nil"/>
          <w:insideV w:val="nil"/>
        </w:tcBorders>
        <w:shd w:val="clear" w:color="auto" w:fill="003F40" w:themeFill="accent2" w:themeFillShade="BF"/>
      </w:tcPr>
    </w:tblStylePr>
  </w:style>
  <w:style w:type="table" w:styleId="DarkList-Accent3">
    <w:name w:val="Dark List Accent 3"/>
    <w:basedOn w:val="TableNormal"/>
    <w:uiPriority w:val="70"/>
    <w:semiHidden/>
    <w:unhideWhenUsed/>
    <w:rsid w:val="002647D3"/>
    <w:rPr>
      <w:color w:val="FFFFFF" w:themeColor="background1"/>
    </w:rPr>
    <w:tblPr>
      <w:tblStyleRowBandSize w:val="1"/>
      <w:tblStyleColBandSize w:val="1"/>
    </w:tblPr>
    <w:tcPr>
      <w:shd w:val="clear" w:color="auto" w:fill="B11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F1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4172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41727" w:themeFill="accent3" w:themeFillShade="BF"/>
      </w:tcPr>
    </w:tblStylePr>
    <w:tblStylePr w:type="band1Vert">
      <w:tblPr/>
      <w:tcPr>
        <w:tcBorders>
          <w:top w:val="nil"/>
          <w:left w:val="nil"/>
          <w:bottom w:val="nil"/>
          <w:right w:val="nil"/>
          <w:insideH w:val="nil"/>
          <w:insideV w:val="nil"/>
        </w:tcBorders>
        <w:shd w:val="clear" w:color="auto" w:fill="841727" w:themeFill="accent3" w:themeFillShade="BF"/>
      </w:tcPr>
    </w:tblStylePr>
    <w:tblStylePr w:type="band1Horz">
      <w:tblPr/>
      <w:tcPr>
        <w:tcBorders>
          <w:top w:val="nil"/>
          <w:left w:val="nil"/>
          <w:bottom w:val="nil"/>
          <w:right w:val="nil"/>
          <w:insideH w:val="nil"/>
          <w:insideV w:val="nil"/>
        </w:tcBorders>
        <w:shd w:val="clear" w:color="auto" w:fill="841727" w:themeFill="accent3" w:themeFillShade="BF"/>
      </w:tcPr>
    </w:tblStylePr>
  </w:style>
  <w:style w:type="table" w:styleId="DarkList-Accent4">
    <w:name w:val="Dark List Accent 4"/>
    <w:basedOn w:val="TableNormal"/>
    <w:uiPriority w:val="70"/>
    <w:semiHidden/>
    <w:unhideWhenUsed/>
    <w:rsid w:val="002647D3"/>
    <w:rPr>
      <w:color w:val="FFFFFF" w:themeColor="background1"/>
    </w:rPr>
    <w:tblPr>
      <w:tblStyleRowBandSize w:val="1"/>
      <w:tblStyleColBandSize w:val="1"/>
    </w:tblPr>
    <w:tcPr>
      <w:shd w:val="clear" w:color="auto" w:fill="85662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321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34C1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34C1E" w:themeFill="accent4" w:themeFillShade="BF"/>
      </w:tcPr>
    </w:tblStylePr>
    <w:tblStylePr w:type="band1Vert">
      <w:tblPr/>
      <w:tcPr>
        <w:tcBorders>
          <w:top w:val="nil"/>
          <w:left w:val="nil"/>
          <w:bottom w:val="nil"/>
          <w:right w:val="nil"/>
          <w:insideH w:val="nil"/>
          <w:insideV w:val="nil"/>
        </w:tcBorders>
        <w:shd w:val="clear" w:color="auto" w:fill="634C1E" w:themeFill="accent4" w:themeFillShade="BF"/>
      </w:tcPr>
    </w:tblStylePr>
    <w:tblStylePr w:type="band1Horz">
      <w:tblPr/>
      <w:tcPr>
        <w:tcBorders>
          <w:top w:val="nil"/>
          <w:left w:val="nil"/>
          <w:bottom w:val="nil"/>
          <w:right w:val="nil"/>
          <w:insideH w:val="nil"/>
          <w:insideV w:val="nil"/>
        </w:tcBorders>
        <w:shd w:val="clear" w:color="auto" w:fill="634C1E" w:themeFill="accent4" w:themeFillShade="BF"/>
      </w:tcPr>
    </w:tblStylePr>
  </w:style>
  <w:style w:type="table" w:styleId="DarkList-Accent5">
    <w:name w:val="Dark List Accent 5"/>
    <w:basedOn w:val="TableNormal"/>
    <w:uiPriority w:val="70"/>
    <w:semiHidden/>
    <w:unhideWhenUsed/>
    <w:rsid w:val="002647D3"/>
    <w:rPr>
      <w:color w:val="FFFFFF" w:themeColor="background1"/>
    </w:rPr>
    <w:tblPr>
      <w:tblStyleRowBandSize w:val="1"/>
      <w:tblStyleColBandSize w:val="1"/>
    </w:tblPr>
    <w:tcPr>
      <w:shd w:val="clear" w:color="auto" w:fill="7E314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182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E24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E2438" w:themeFill="accent5" w:themeFillShade="BF"/>
      </w:tcPr>
    </w:tblStylePr>
    <w:tblStylePr w:type="band1Vert">
      <w:tblPr/>
      <w:tcPr>
        <w:tcBorders>
          <w:top w:val="nil"/>
          <w:left w:val="nil"/>
          <w:bottom w:val="nil"/>
          <w:right w:val="nil"/>
          <w:insideH w:val="nil"/>
          <w:insideV w:val="nil"/>
        </w:tcBorders>
        <w:shd w:val="clear" w:color="auto" w:fill="5E2438" w:themeFill="accent5" w:themeFillShade="BF"/>
      </w:tcPr>
    </w:tblStylePr>
    <w:tblStylePr w:type="band1Horz">
      <w:tblPr/>
      <w:tcPr>
        <w:tcBorders>
          <w:top w:val="nil"/>
          <w:left w:val="nil"/>
          <w:bottom w:val="nil"/>
          <w:right w:val="nil"/>
          <w:insideH w:val="nil"/>
          <w:insideV w:val="nil"/>
        </w:tcBorders>
        <w:shd w:val="clear" w:color="auto" w:fill="5E2438" w:themeFill="accent5" w:themeFillShade="BF"/>
      </w:tcPr>
    </w:tblStylePr>
  </w:style>
  <w:style w:type="table" w:styleId="DarkList-Accent6">
    <w:name w:val="Dark List Accent 6"/>
    <w:basedOn w:val="TableNormal"/>
    <w:uiPriority w:val="70"/>
    <w:semiHidden/>
    <w:unhideWhenUsed/>
    <w:rsid w:val="002647D3"/>
    <w:rPr>
      <w:color w:val="FFFFFF" w:themeColor="background1"/>
    </w:rPr>
    <w:tblPr>
      <w:tblStyleRowBandSize w:val="1"/>
      <w:tblStyleColBandSize w:val="1"/>
    </w:tblPr>
    <w:tcPr>
      <w:shd w:val="clear" w:color="auto" w:fill="4B6A8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34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84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84F65" w:themeFill="accent6" w:themeFillShade="BF"/>
      </w:tcPr>
    </w:tblStylePr>
    <w:tblStylePr w:type="band1Vert">
      <w:tblPr/>
      <w:tcPr>
        <w:tcBorders>
          <w:top w:val="nil"/>
          <w:left w:val="nil"/>
          <w:bottom w:val="nil"/>
          <w:right w:val="nil"/>
          <w:insideH w:val="nil"/>
          <w:insideV w:val="nil"/>
        </w:tcBorders>
        <w:shd w:val="clear" w:color="auto" w:fill="384F65" w:themeFill="accent6" w:themeFillShade="BF"/>
      </w:tcPr>
    </w:tblStylePr>
    <w:tblStylePr w:type="band1Horz">
      <w:tblPr/>
      <w:tcPr>
        <w:tcBorders>
          <w:top w:val="nil"/>
          <w:left w:val="nil"/>
          <w:bottom w:val="nil"/>
          <w:right w:val="nil"/>
          <w:insideH w:val="nil"/>
          <w:insideV w:val="nil"/>
        </w:tcBorders>
        <w:shd w:val="clear" w:color="auto" w:fill="384F65" w:themeFill="accent6" w:themeFillShade="BF"/>
      </w:tcPr>
    </w:tblStylePr>
  </w:style>
  <w:style w:type="paragraph" w:styleId="Date">
    <w:name w:val="Date"/>
    <w:basedOn w:val="Normal"/>
    <w:next w:val="Normal"/>
    <w:link w:val="DateChar"/>
    <w:uiPriority w:val="99"/>
    <w:semiHidden/>
    <w:unhideWhenUsed/>
    <w:rsid w:val="002647D3"/>
  </w:style>
  <w:style w:type="character" w:customStyle="1" w:styleId="DateChar">
    <w:name w:val="Date Char"/>
    <w:basedOn w:val="DefaultParagraphFont"/>
    <w:link w:val="Date"/>
    <w:uiPriority w:val="99"/>
    <w:semiHidden/>
    <w:rsid w:val="002647D3"/>
  </w:style>
  <w:style w:type="paragraph" w:styleId="E-mailSignature">
    <w:name w:val="E-mail Signature"/>
    <w:basedOn w:val="Normal"/>
    <w:link w:val="E-mailSignatureChar"/>
    <w:uiPriority w:val="99"/>
    <w:semiHidden/>
    <w:unhideWhenUsed/>
    <w:rsid w:val="002647D3"/>
  </w:style>
  <w:style w:type="character" w:customStyle="1" w:styleId="E-mailSignatureChar">
    <w:name w:val="E-mail Signature Char"/>
    <w:basedOn w:val="DefaultParagraphFont"/>
    <w:link w:val="E-mailSignature"/>
    <w:uiPriority w:val="99"/>
    <w:semiHidden/>
    <w:rsid w:val="002647D3"/>
  </w:style>
  <w:style w:type="character" w:styleId="EndnoteReference">
    <w:name w:val="endnote reference"/>
    <w:basedOn w:val="DefaultParagraphFont"/>
    <w:uiPriority w:val="99"/>
    <w:semiHidden/>
    <w:unhideWhenUsed/>
    <w:rsid w:val="002647D3"/>
    <w:rPr>
      <w:vertAlign w:val="superscript"/>
    </w:rPr>
  </w:style>
  <w:style w:type="paragraph" w:styleId="EnvelopeAddress">
    <w:name w:val="envelope address"/>
    <w:basedOn w:val="Normal"/>
    <w:uiPriority w:val="99"/>
    <w:semiHidden/>
    <w:unhideWhenUsed/>
    <w:rsid w:val="002647D3"/>
    <w:pPr>
      <w:framePr w:w="7920" w:h="1980" w:hRule="exact" w:hSpace="180" w:wrap="auto" w:hAnchor="page" w:xAlign="center" w:yAlign="bottom"/>
      <w:ind w:left="2880"/>
    </w:pPr>
    <w:rPr>
      <w:rFonts w:asciiTheme="majorHAnsi" w:eastAsiaTheme="majorEastAsia" w:hAnsiTheme="majorHAnsi" w:cstheme="majorBidi"/>
      <w:sz w:val="24"/>
      <w:szCs w:val="24"/>
    </w:rPr>
  </w:style>
  <w:style w:type="character" w:styleId="FollowedHyperlink">
    <w:name w:val="FollowedHyperlink"/>
    <w:basedOn w:val="DefaultParagraphFont"/>
    <w:uiPriority w:val="99"/>
    <w:semiHidden/>
    <w:unhideWhenUsed/>
    <w:rsid w:val="002647D3"/>
    <w:rPr>
      <w:color w:val="BF4A27" w:themeColor="followedHyperlink"/>
      <w:u w:val="single"/>
    </w:rPr>
  </w:style>
  <w:style w:type="character" w:styleId="FootnoteReference">
    <w:name w:val="footnote reference"/>
    <w:basedOn w:val="DefaultParagraphFont"/>
    <w:uiPriority w:val="99"/>
    <w:semiHidden/>
    <w:unhideWhenUsed/>
    <w:rsid w:val="002647D3"/>
    <w:rPr>
      <w:vertAlign w:val="superscript"/>
    </w:rPr>
  </w:style>
  <w:style w:type="table" w:styleId="GridTable1Light">
    <w:name w:val="Grid Table 1 Light"/>
    <w:basedOn w:val="TableNormal"/>
    <w:uiPriority w:val="46"/>
    <w:rsid w:val="002647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647D3"/>
    <w:tblPr>
      <w:tblStyleRowBandSize w:val="1"/>
      <w:tblStyleColBandSize w:val="1"/>
      <w:tblBorders>
        <w:top w:val="single" w:sz="4" w:space="0" w:color="8CE5B5" w:themeColor="accent1" w:themeTint="66"/>
        <w:left w:val="single" w:sz="4" w:space="0" w:color="8CE5B5" w:themeColor="accent1" w:themeTint="66"/>
        <w:bottom w:val="single" w:sz="4" w:space="0" w:color="8CE5B5" w:themeColor="accent1" w:themeTint="66"/>
        <w:right w:val="single" w:sz="4" w:space="0" w:color="8CE5B5" w:themeColor="accent1" w:themeTint="66"/>
        <w:insideH w:val="single" w:sz="4" w:space="0" w:color="8CE5B5" w:themeColor="accent1" w:themeTint="66"/>
        <w:insideV w:val="single" w:sz="4" w:space="0" w:color="8CE5B5" w:themeColor="accent1" w:themeTint="66"/>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2" w:space="0" w:color="52D89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647D3"/>
    <w:tblPr>
      <w:tblStyleRowBandSize w:val="1"/>
      <w:tblStyleColBandSize w:val="1"/>
      <w:tblBorders>
        <w:top w:val="single" w:sz="4" w:space="0" w:color="55FDFF" w:themeColor="accent2" w:themeTint="66"/>
        <w:left w:val="single" w:sz="4" w:space="0" w:color="55FDFF" w:themeColor="accent2" w:themeTint="66"/>
        <w:bottom w:val="single" w:sz="4" w:space="0" w:color="55FDFF" w:themeColor="accent2" w:themeTint="66"/>
        <w:right w:val="single" w:sz="4" w:space="0" w:color="55FDFF" w:themeColor="accent2" w:themeTint="66"/>
        <w:insideH w:val="single" w:sz="4" w:space="0" w:color="55FDFF" w:themeColor="accent2" w:themeTint="66"/>
        <w:insideV w:val="single" w:sz="4" w:space="0" w:color="55FDFF" w:themeColor="accent2" w:themeTint="66"/>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2" w:space="0" w:color="00FCF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647D3"/>
    <w:tblPr>
      <w:tblStyleRowBandSize w:val="1"/>
      <w:tblStyleColBandSize w:val="1"/>
      <w:tblBorders>
        <w:top w:val="single" w:sz="4" w:space="0" w:color="ED98A4" w:themeColor="accent3" w:themeTint="66"/>
        <w:left w:val="single" w:sz="4" w:space="0" w:color="ED98A4" w:themeColor="accent3" w:themeTint="66"/>
        <w:bottom w:val="single" w:sz="4" w:space="0" w:color="ED98A4" w:themeColor="accent3" w:themeTint="66"/>
        <w:right w:val="single" w:sz="4" w:space="0" w:color="ED98A4" w:themeColor="accent3" w:themeTint="66"/>
        <w:insideH w:val="single" w:sz="4" w:space="0" w:color="ED98A4" w:themeColor="accent3" w:themeTint="66"/>
        <w:insideV w:val="single" w:sz="4" w:space="0" w:color="ED98A4" w:themeColor="accent3" w:themeTint="66"/>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2" w:space="0" w:color="E4647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647D3"/>
    <w:tblPr>
      <w:tblStyleRowBandSize w:val="1"/>
      <w:tblStyleColBandSize w:val="1"/>
      <w:tblBorders>
        <w:top w:val="single" w:sz="4" w:space="0" w:color="DFC797" w:themeColor="accent4" w:themeTint="66"/>
        <w:left w:val="single" w:sz="4" w:space="0" w:color="DFC797" w:themeColor="accent4" w:themeTint="66"/>
        <w:bottom w:val="single" w:sz="4" w:space="0" w:color="DFC797" w:themeColor="accent4" w:themeTint="66"/>
        <w:right w:val="single" w:sz="4" w:space="0" w:color="DFC797" w:themeColor="accent4" w:themeTint="66"/>
        <w:insideH w:val="single" w:sz="4" w:space="0" w:color="DFC797" w:themeColor="accent4" w:themeTint="66"/>
        <w:insideV w:val="single" w:sz="4" w:space="0" w:color="DFC797" w:themeColor="accent4" w:themeTint="66"/>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2" w:space="0" w:color="D0AC6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647D3"/>
    <w:tblPr>
      <w:tblStyleRowBandSize w:val="1"/>
      <w:tblStyleColBandSize w:val="1"/>
      <w:tblBorders>
        <w:top w:val="single" w:sz="4" w:space="0" w:color="D99EB3" w:themeColor="accent5" w:themeTint="66"/>
        <w:left w:val="single" w:sz="4" w:space="0" w:color="D99EB3" w:themeColor="accent5" w:themeTint="66"/>
        <w:bottom w:val="single" w:sz="4" w:space="0" w:color="D99EB3" w:themeColor="accent5" w:themeTint="66"/>
        <w:right w:val="single" w:sz="4" w:space="0" w:color="D99EB3" w:themeColor="accent5" w:themeTint="66"/>
        <w:insideH w:val="single" w:sz="4" w:space="0" w:color="D99EB3" w:themeColor="accent5" w:themeTint="66"/>
        <w:insideV w:val="single" w:sz="4" w:space="0" w:color="D99EB3" w:themeColor="accent5" w:themeTint="66"/>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2" w:space="0" w:color="C66E8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647D3"/>
    <w:tblPr>
      <w:tblStyleRowBandSize w:val="1"/>
      <w:tblStyleColBandSize w:val="1"/>
      <w:tblBorders>
        <w:top w:val="single" w:sz="4" w:space="0" w:color="B1C3D4" w:themeColor="accent6" w:themeTint="66"/>
        <w:left w:val="single" w:sz="4" w:space="0" w:color="B1C3D4" w:themeColor="accent6" w:themeTint="66"/>
        <w:bottom w:val="single" w:sz="4" w:space="0" w:color="B1C3D4" w:themeColor="accent6" w:themeTint="66"/>
        <w:right w:val="single" w:sz="4" w:space="0" w:color="B1C3D4" w:themeColor="accent6" w:themeTint="66"/>
        <w:insideH w:val="single" w:sz="4" w:space="0" w:color="B1C3D4" w:themeColor="accent6" w:themeTint="66"/>
        <w:insideV w:val="single" w:sz="4" w:space="0" w:color="B1C3D4" w:themeColor="accent6" w:themeTint="66"/>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2" w:space="0" w:color="8BA5B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647D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647D3"/>
    <w:tblPr>
      <w:tblStyleRowBandSize w:val="1"/>
      <w:tblStyleColBandSize w:val="1"/>
      <w:tblBorders>
        <w:top w:val="single" w:sz="2" w:space="0" w:color="52D890" w:themeColor="accent1" w:themeTint="99"/>
        <w:bottom w:val="single" w:sz="2" w:space="0" w:color="52D890" w:themeColor="accent1" w:themeTint="99"/>
        <w:insideH w:val="single" w:sz="2" w:space="0" w:color="52D890" w:themeColor="accent1" w:themeTint="99"/>
        <w:insideV w:val="single" w:sz="2" w:space="0" w:color="52D890" w:themeColor="accent1" w:themeTint="99"/>
      </w:tblBorders>
    </w:tblPr>
    <w:tblStylePr w:type="firstRow">
      <w:rPr>
        <w:b/>
        <w:bCs/>
      </w:rPr>
      <w:tblPr/>
      <w:tcPr>
        <w:tcBorders>
          <w:top w:val="nil"/>
          <w:bottom w:val="single" w:sz="12" w:space="0" w:color="52D890" w:themeColor="accent1" w:themeTint="99"/>
          <w:insideH w:val="nil"/>
          <w:insideV w:val="nil"/>
        </w:tcBorders>
        <w:shd w:val="clear" w:color="auto" w:fill="FFFFFF" w:themeFill="background1"/>
      </w:tcPr>
    </w:tblStylePr>
    <w:tblStylePr w:type="lastRow">
      <w:rPr>
        <w:b/>
        <w:bCs/>
      </w:rPr>
      <w:tblPr/>
      <w:tcPr>
        <w:tcBorders>
          <w:top w:val="double" w:sz="2" w:space="0" w:color="52D89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2-Accent2">
    <w:name w:val="Grid Table 2 Accent 2"/>
    <w:basedOn w:val="TableNormal"/>
    <w:uiPriority w:val="47"/>
    <w:rsid w:val="002647D3"/>
    <w:tblPr>
      <w:tblStyleRowBandSize w:val="1"/>
      <w:tblStyleColBandSize w:val="1"/>
      <w:tblBorders>
        <w:top w:val="single" w:sz="2" w:space="0" w:color="00FCFF" w:themeColor="accent2" w:themeTint="99"/>
        <w:bottom w:val="single" w:sz="2" w:space="0" w:color="00FCFF" w:themeColor="accent2" w:themeTint="99"/>
        <w:insideH w:val="single" w:sz="2" w:space="0" w:color="00FCFF" w:themeColor="accent2" w:themeTint="99"/>
        <w:insideV w:val="single" w:sz="2" w:space="0" w:color="00FCFF" w:themeColor="accent2" w:themeTint="99"/>
      </w:tblBorders>
    </w:tblPr>
    <w:tblStylePr w:type="firstRow">
      <w:rPr>
        <w:b/>
        <w:bCs/>
      </w:rPr>
      <w:tblPr/>
      <w:tcPr>
        <w:tcBorders>
          <w:top w:val="nil"/>
          <w:bottom w:val="single" w:sz="12" w:space="0" w:color="00FCFF" w:themeColor="accent2" w:themeTint="99"/>
          <w:insideH w:val="nil"/>
          <w:insideV w:val="nil"/>
        </w:tcBorders>
        <w:shd w:val="clear" w:color="auto" w:fill="FFFFFF" w:themeFill="background1"/>
      </w:tcPr>
    </w:tblStylePr>
    <w:tblStylePr w:type="lastRow">
      <w:rPr>
        <w:b/>
        <w:bCs/>
      </w:rPr>
      <w:tblPr/>
      <w:tcPr>
        <w:tcBorders>
          <w:top w:val="double" w:sz="2" w:space="0" w:color="00FC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2-Accent3">
    <w:name w:val="Grid Table 2 Accent 3"/>
    <w:basedOn w:val="TableNormal"/>
    <w:uiPriority w:val="47"/>
    <w:rsid w:val="002647D3"/>
    <w:tblPr>
      <w:tblStyleRowBandSize w:val="1"/>
      <w:tblStyleColBandSize w:val="1"/>
      <w:tblBorders>
        <w:top w:val="single" w:sz="2" w:space="0" w:color="E46477" w:themeColor="accent3" w:themeTint="99"/>
        <w:bottom w:val="single" w:sz="2" w:space="0" w:color="E46477" w:themeColor="accent3" w:themeTint="99"/>
        <w:insideH w:val="single" w:sz="2" w:space="0" w:color="E46477" w:themeColor="accent3" w:themeTint="99"/>
        <w:insideV w:val="single" w:sz="2" w:space="0" w:color="E46477" w:themeColor="accent3" w:themeTint="99"/>
      </w:tblBorders>
    </w:tblPr>
    <w:tblStylePr w:type="firstRow">
      <w:rPr>
        <w:b/>
        <w:bCs/>
      </w:rPr>
      <w:tblPr/>
      <w:tcPr>
        <w:tcBorders>
          <w:top w:val="nil"/>
          <w:bottom w:val="single" w:sz="12" w:space="0" w:color="E46477" w:themeColor="accent3" w:themeTint="99"/>
          <w:insideH w:val="nil"/>
          <w:insideV w:val="nil"/>
        </w:tcBorders>
        <w:shd w:val="clear" w:color="auto" w:fill="FFFFFF" w:themeFill="background1"/>
      </w:tcPr>
    </w:tblStylePr>
    <w:tblStylePr w:type="lastRow">
      <w:rPr>
        <w:b/>
        <w:bCs/>
      </w:rPr>
      <w:tblPr/>
      <w:tcPr>
        <w:tcBorders>
          <w:top w:val="double" w:sz="2" w:space="0" w:color="E4647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2-Accent4">
    <w:name w:val="Grid Table 2 Accent 4"/>
    <w:basedOn w:val="TableNormal"/>
    <w:uiPriority w:val="47"/>
    <w:rsid w:val="002647D3"/>
    <w:tblPr>
      <w:tblStyleRowBandSize w:val="1"/>
      <w:tblStyleColBandSize w:val="1"/>
      <w:tblBorders>
        <w:top w:val="single" w:sz="2" w:space="0" w:color="D0AC63" w:themeColor="accent4" w:themeTint="99"/>
        <w:bottom w:val="single" w:sz="2" w:space="0" w:color="D0AC63" w:themeColor="accent4" w:themeTint="99"/>
        <w:insideH w:val="single" w:sz="2" w:space="0" w:color="D0AC63" w:themeColor="accent4" w:themeTint="99"/>
        <w:insideV w:val="single" w:sz="2" w:space="0" w:color="D0AC63" w:themeColor="accent4" w:themeTint="99"/>
      </w:tblBorders>
    </w:tblPr>
    <w:tblStylePr w:type="firstRow">
      <w:rPr>
        <w:b/>
        <w:bCs/>
      </w:rPr>
      <w:tblPr/>
      <w:tcPr>
        <w:tcBorders>
          <w:top w:val="nil"/>
          <w:bottom w:val="single" w:sz="12" w:space="0" w:color="D0AC63" w:themeColor="accent4" w:themeTint="99"/>
          <w:insideH w:val="nil"/>
          <w:insideV w:val="nil"/>
        </w:tcBorders>
        <w:shd w:val="clear" w:color="auto" w:fill="FFFFFF" w:themeFill="background1"/>
      </w:tcPr>
    </w:tblStylePr>
    <w:tblStylePr w:type="lastRow">
      <w:rPr>
        <w:b/>
        <w:bCs/>
      </w:rPr>
      <w:tblPr/>
      <w:tcPr>
        <w:tcBorders>
          <w:top w:val="double" w:sz="2" w:space="0" w:color="D0AC6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2-Accent5">
    <w:name w:val="Grid Table 2 Accent 5"/>
    <w:basedOn w:val="TableNormal"/>
    <w:uiPriority w:val="47"/>
    <w:rsid w:val="002647D3"/>
    <w:tblPr>
      <w:tblStyleRowBandSize w:val="1"/>
      <w:tblStyleColBandSize w:val="1"/>
      <w:tblBorders>
        <w:top w:val="single" w:sz="2" w:space="0" w:color="C66E8D" w:themeColor="accent5" w:themeTint="99"/>
        <w:bottom w:val="single" w:sz="2" w:space="0" w:color="C66E8D" w:themeColor="accent5" w:themeTint="99"/>
        <w:insideH w:val="single" w:sz="2" w:space="0" w:color="C66E8D" w:themeColor="accent5" w:themeTint="99"/>
        <w:insideV w:val="single" w:sz="2" w:space="0" w:color="C66E8D" w:themeColor="accent5" w:themeTint="99"/>
      </w:tblBorders>
    </w:tblPr>
    <w:tblStylePr w:type="firstRow">
      <w:rPr>
        <w:b/>
        <w:bCs/>
      </w:rPr>
      <w:tblPr/>
      <w:tcPr>
        <w:tcBorders>
          <w:top w:val="nil"/>
          <w:bottom w:val="single" w:sz="12" w:space="0" w:color="C66E8D" w:themeColor="accent5" w:themeTint="99"/>
          <w:insideH w:val="nil"/>
          <w:insideV w:val="nil"/>
        </w:tcBorders>
        <w:shd w:val="clear" w:color="auto" w:fill="FFFFFF" w:themeFill="background1"/>
      </w:tcPr>
    </w:tblStylePr>
    <w:tblStylePr w:type="lastRow">
      <w:rPr>
        <w:b/>
        <w:bCs/>
      </w:rPr>
      <w:tblPr/>
      <w:tcPr>
        <w:tcBorders>
          <w:top w:val="double" w:sz="2" w:space="0" w:color="C66E8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2-Accent6">
    <w:name w:val="Grid Table 2 Accent 6"/>
    <w:basedOn w:val="TableNormal"/>
    <w:uiPriority w:val="47"/>
    <w:rsid w:val="002647D3"/>
    <w:tblPr>
      <w:tblStyleRowBandSize w:val="1"/>
      <w:tblStyleColBandSize w:val="1"/>
      <w:tblBorders>
        <w:top w:val="single" w:sz="2" w:space="0" w:color="8BA5BF" w:themeColor="accent6" w:themeTint="99"/>
        <w:bottom w:val="single" w:sz="2" w:space="0" w:color="8BA5BF" w:themeColor="accent6" w:themeTint="99"/>
        <w:insideH w:val="single" w:sz="2" w:space="0" w:color="8BA5BF" w:themeColor="accent6" w:themeTint="99"/>
        <w:insideV w:val="single" w:sz="2" w:space="0" w:color="8BA5BF" w:themeColor="accent6" w:themeTint="99"/>
      </w:tblBorders>
    </w:tblPr>
    <w:tblStylePr w:type="firstRow">
      <w:rPr>
        <w:b/>
        <w:bCs/>
      </w:rPr>
      <w:tblPr/>
      <w:tcPr>
        <w:tcBorders>
          <w:top w:val="nil"/>
          <w:bottom w:val="single" w:sz="12" w:space="0" w:color="8BA5BF" w:themeColor="accent6" w:themeTint="99"/>
          <w:insideH w:val="nil"/>
          <w:insideV w:val="nil"/>
        </w:tcBorders>
        <w:shd w:val="clear" w:color="auto" w:fill="FFFFFF" w:themeFill="background1"/>
      </w:tcPr>
    </w:tblStylePr>
    <w:tblStylePr w:type="lastRow">
      <w:rPr>
        <w:b/>
        <w:bCs/>
      </w:rPr>
      <w:tblPr/>
      <w:tcPr>
        <w:tcBorders>
          <w:top w:val="double" w:sz="2" w:space="0" w:color="8BA5B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3">
    <w:name w:val="Grid Table 3"/>
    <w:basedOn w:val="TableNormal"/>
    <w:uiPriority w:val="48"/>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3-Accent2">
    <w:name w:val="Grid Table 3 Accent 2"/>
    <w:basedOn w:val="TableNormal"/>
    <w:uiPriority w:val="48"/>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3-Accent3">
    <w:name w:val="Grid Table 3 Accent 3"/>
    <w:basedOn w:val="TableNormal"/>
    <w:uiPriority w:val="48"/>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3-Accent4">
    <w:name w:val="Grid Table 3 Accent 4"/>
    <w:basedOn w:val="TableNormal"/>
    <w:uiPriority w:val="48"/>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3-Accent5">
    <w:name w:val="Grid Table 3 Accent 5"/>
    <w:basedOn w:val="TableNormal"/>
    <w:uiPriority w:val="48"/>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3-Accent6">
    <w:name w:val="Grid Table 3 Accent 6"/>
    <w:basedOn w:val="TableNormal"/>
    <w:uiPriority w:val="48"/>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table" w:styleId="GridTable4">
    <w:name w:val="Grid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insideV w:val="nil"/>
        </w:tcBorders>
        <w:shd w:val="clear" w:color="auto" w:fill="1D824C" w:themeFill="accent1"/>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4-Accent2">
    <w:name w:val="Grid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insideV w:val="nil"/>
        </w:tcBorders>
        <w:shd w:val="clear" w:color="auto" w:fill="005556" w:themeFill="accent2"/>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4-Accent3">
    <w:name w:val="Grid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insideV w:val="nil"/>
        </w:tcBorders>
        <w:shd w:val="clear" w:color="auto" w:fill="B11F35" w:themeFill="accent3"/>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4-Accent4">
    <w:name w:val="Grid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insideV w:val="nil"/>
        </w:tcBorders>
        <w:shd w:val="clear" w:color="auto" w:fill="856628" w:themeFill="accent4"/>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4-Accent5">
    <w:name w:val="Grid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insideV w:val="nil"/>
        </w:tcBorders>
        <w:shd w:val="clear" w:color="auto" w:fill="7E314C" w:themeFill="accent5"/>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4-Accent6">
    <w:name w:val="Grid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insideV w:val="nil"/>
        </w:tcBorders>
        <w:shd w:val="clear" w:color="auto" w:fill="4B6A88" w:themeFill="accent6"/>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5Dark">
    <w:name w:val="Grid Table 5 Dark"/>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F2D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824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824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824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824C" w:themeFill="accent1"/>
      </w:tcPr>
    </w:tblStylePr>
    <w:tblStylePr w:type="band1Vert">
      <w:tblPr/>
      <w:tcPr>
        <w:shd w:val="clear" w:color="auto" w:fill="8CE5B5" w:themeFill="accent1" w:themeFillTint="66"/>
      </w:tcPr>
    </w:tblStylePr>
    <w:tblStylePr w:type="band1Horz">
      <w:tblPr/>
      <w:tcPr>
        <w:shd w:val="clear" w:color="auto" w:fill="8CE5B5" w:themeFill="accent1" w:themeFillTint="66"/>
      </w:tcPr>
    </w:tblStylePr>
  </w:style>
  <w:style w:type="table" w:styleId="GridTable5Dark-Accent2">
    <w:name w:val="Grid Table 5 Dark Accent 2"/>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F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55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55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55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556" w:themeFill="accent2"/>
      </w:tcPr>
    </w:tblStylePr>
    <w:tblStylePr w:type="band1Vert">
      <w:tblPr/>
      <w:tcPr>
        <w:shd w:val="clear" w:color="auto" w:fill="55FDFF" w:themeFill="accent2" w:themeFillTint="66"/>
      </w:tcPr>
    </w:tblStylePr>
    <w:tblStylePr w:type="band1Horz">
      <w:tblPr/>
      <w:tcPr>
        <w:shd w:val="clear" w:color="auto" w:fill="55FDFF" w:themeFill="accent2" w:themeFillTint="66"/>
      </w:tcPr>
    </w:tblStylePr>
  </w:style>
  <w:style w:type="table" w:styleId="GridTable5Dark-Accent3">
    <w:name w:val="Grid Table 5 Dark Accent 3"/>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CBD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11F3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11F3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11F3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11F35" w:themeFill="accent3"/>
      </w:tcPr>
    </w:tblStylePr>
    <w:tblStylePr w:type="band1Vert">
      <w:tblPr/>
      <w:tcPr>
        <w:shd w:val="clear" w:color="auto" w:fill="ED98A4" w:themeFill="accent3" w:themeFillTint="66"/>
      </w:tcPr>
    </w:tblStylePr>
    <w:tblStylePr w:type="band1Horz">
      <w:tblPr/>
      <w:tcPr>
        <w:shd w:val="clear" w:color="auto" w:fill="ED98A4" w:themeFill="accent3" w:themeFillTint="66"/>
      </w:tcPr>
    </w:tblStylePr>
  </w:style>
  <w:style w:type="table" w:styleId="GridTable5Dark-Accent4">
    <w:name w:val="Grid Table 5 Dark Accent 4"/>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3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6628"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6628"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6628"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6628" w:themeFill="accent4"/>
      </w:tcPr>
    </w:tblStylePr>
    <w:tblStylePr w:type="band1Vert">
      <w:tblPr/>
      <w:tcPr>
        <w:shd w:val="clear" w:color="auto" w:fill="DFC797" w:themeFill="accent4" w:themeFillTint="66"/>
      </w:tcPr>
    </w:tblStylePr>
    <w:tblStylePr w:type="band1Horz">
      <w:tblPr/>
      <w:tcPr>
        <w:shd w:val="clear" w:color="auto" w:fill="DFC797" w:themeFill="accent4" w:themeFillTint="66"/>
      </w:tcPr>
    </w:tblStylePr>
  </w:style>
  <w:style w:type="table" w:styleId="GridTable5Dark-Accent5">
    <w:name w:val="Grid Table 5 Dark Accent 5"/>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E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E314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E314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E314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E314C" w:themeFill="accent5"/>
      </w:tcPr>
    </w:tblStylePr>
    <w:tblStylePr w:type="band1Vert">
      <w:tblPr/>
      <w:tcPr>
        <w:shd w:val="clear" w:color="auto" w:fill="D99EB3" w:themeFill="accent5" w:themeFillTint="66"/>
      </w:tcPr>
    </w:tblStylePr>
    <w:tblStylePr w:type="band1Horz">
      <w:tblPr/>
      <w:tcPr>
        <w:shd w:val="clear" w:color="auto" w:fill="D99EB3" w:themeFill="accent5" w:themeFillTint="66"/>
      </w:tcPr>
    </w:tblStylePr>
  </w:style>
  <w:style w:type="table" w:styleId="GridTable5Dark-Accent6">
    <w:name w:val="Grid Table 5 Dark Accent 6"/>
    <w:basedOn w:val="TableNormal"/>
    <w:uiPriority w:val="50"/>
    <w:rsid w:val="002647D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E1E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6A8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6A8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6A8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6A88" w:themeFill="accent6"/>
      </w:tcPr>
    </w:tblStylePr>
    <w:tblStylePr w:type="band1Vert">
      <w:tblPr/>
      <w:tcPr>
        <w:shd w:val="clear" w:color="auto" w:fill="B1C3D4" w:themeFill="accent6" w:themeFillTint="66"/>
      </w:tcPr>
    </w:tblStylePr>
    <w:tblStylePr w:type="band1Horz">
      <w:tblPr/>
      <w:tcPr>
        <w:shd w:val="clear" w:color="auto" w:fill="B1C3D4" w:themeFill="accent6" w:themeFillTint="66"/>
      </w:tcPr>
    </w:tblStylePr>
  </w:style>
  <w:style w:type="table" w:styleId="GridTable6Colorful">
    <w:name w:val="Grid Table 6 Colorful"/>
    <w:basedOn w:val="TableNormal"/>
    <w:uiPriority w:val="51"/>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bottom w:val="single" w:sz="12" w:space="0" w:color="52D890" w:themeColor="accent1" w:themeTint="99"/>
        </w:tcBorders>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GridTable6Colorful-Accent2">
    <w:name w:val="Grid Table 6 Colorful Accent 2"/>
    <w:basedOn w:val="TableNormal"/>
    <w:uiPriority w:val="51"/>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bottom w:val="single" w:sz="12" w:space="0" w:color="00FCFF" w:themeColor="accent2" w:themeTint="99"/>
        </w:tcBorders>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GridTable6Colorful-Accent3">
    <w:name w:val="Grid Table 6 Colorful Accent 3"/>
    <w:basedOn w:val="TableNormal"/>
    <w:uiPriority w:val="51"/>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bottom w:val="single" w:sz="12" w:space="0" w:color="E46477" w:themeColor="accent3" w:themeTint="99"/>
        </w:tcBorders>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GridTable6Colorful-Accent4">
    <w:name w:val="Grid Table 6 Colorful Accent 4"/>
    <w:basedOn w:val="TableNormal"/>
    <w:uiPriority w:val="51"/>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bottom w:val="single" w:sz="12" w:space="0" w:color="D0AC63" w:themeColor="accent4" w:themeTint="99"/>
        </w:tcBorders>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GridTable6Colorful-Accent5">
    <w:name w:val="Grid Table 6 Colorful Accent 5"/>
    <w:basedOn w:val="TableNormal"/>
    <w:uiPriority w:val="51"/>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bottom w:val="single" w:sz="12" w:space="0" w:color="C66E8D" w:themeColor="accent5" w:themeTint="99"/>
        </w:tcBorders>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GridTable6Colorful-Accent6">
    <w:name w:val="Grid Table 6 Colorful Accent 6"/>
    <w:basedOn w:val="TableNormal"/>
    <w:uiPriority w:val="51"/>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bottom w:val="single" w:sz="12" w:space="0" w:color="8BA5BF" w:themeColor="accent6" w:themeTint="99"/>
        </w:tcBorders>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GridTable7Colorful">
    <w:name w:val="Grid Table 7 Colorful"/>
    <w:basedOn w:val="TableNormal"/>
    <w:uiPriority w:val="52"/>
    <w:rsid w:val="002647D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647D3"/>
    <w:rPr>
      <w:color w:val="156138" w:themeColor="accent1" w:themeShade="BF"/>
    </w:rPr>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insideV w:val="single" w:sz="4" w:space="0" w:color="52D89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bottom w:val="single" w:sz="4" w:space="0" w:color="52D890" w:themeColor="accent1" w:themeTint="99"/>
        </w:tcBorders>
      </w:tcPr>
    </w:tblStylePr>
    <w:tblStylePr w:type="nwCell">
      <w:tblPr/>
      <w:tcPr>
        <w:tcBorders>
          <w:bottom w:val="single" w:sz="4" w:space="0" w:color="52D890" w:themeColor="accent1" w:themeTint="99"/>
        </w:tcBorders>
      </w:tcPr>
    </w:tblStylePr>
    <w:tblStylePr w:type="seCell">
      <w:tblPr/>
      <w:tcPr>
        <w:tcBorders>
          <w:top w:val="single" w:sz="4" w:space="0" w:color="52D890" w:themeColor="accent1" w:themeTint="99"/>
        </w:tcBorders>
      </w:tcPr>
    </w:tblStylePr>
    <w:tblStylePr w:type="swCell">
      <w:tblPr/>
      <w:tcPr>
        <w:tcBorders>
          <w:top w:val="single" w:sz="4" w:space="0" w:color="52D890" w:themeColor="accent1" w:themeTint="99"/>
        </w:tcBorders>
      </w:tcPr>
    </w:tblStylePr>
  </w:style>
  <w:style w:type="table" w:styleId="GridTable7Colorful-Accent2">
    <w:name w:val="Grid Table 7 Colorful Accent 2"/>
    <w:basedOn w:val="TableNormal"/>
    <w:uiPriority w:val="52"/>
    <w:rsid w:val="002647D3"/>
    <w:rPr>
      <w:color w:val="003F40" w:themeColor="accent2" w:themeShade="BF"/>
    </w:rPr>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insideV w:val="single" w:sz="4" w:space="0" w:color="00FC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bottom w:val="single" w:sz="4" w:space="0" w:color="00FCFF" w:themeColor="accent2" w:themeTint="99"/>
        </w:tcBorders>
      </w:tcPr>
    </w:tblStylePr>
    <w:tblStylePr w:type="nwCell">
      <w:tblPr/>
      <w:tcPr>
        <w:tcBorders>
          <w:bottom w:val="single" w:sz="4" w:space="0" w:color="00FCFF" w:themeColor="accent2" w:themeTint="99"/>
        </w:tcBorders>
      </w:tcPr>
    </w:tblStylePr>
    <w:tblStylePr w:type="seCell">
      <w:tblPr/>
      <w:tcPr>
        <w:tcBorders>
          <w:top w:val="single" w:sz="4" w:space="0" w:color="00FCFF" w:themeColor="accent2" w:themeTint="99"/>
        </w:tcBorders>
      </w:tcPr>
    </w:tblStylePr>
    <w:tblStylePr w:type="swCell">
      <w:tblPr/>
      <w:tcPr>
        <w:tcBorders>
          <w:top w:val="single" w:sz="4" w:space="0" w:color="00FCFF" w:themeColor="accent2" w:themeTint="99"/>
        </w:tcBorders>
      </w:tcPr>
    </w:tblStylePr>
  </w:style>
  <w:style w:type="table" w:styleId="GridTable7Colorful-Accent3">
    <w:name w:val="Grid Table 7 Colorful Accent 3"/>
    <w:basedOn w:val="TableNormal"/>
    <w:uiPriority w:val="52"/>
    <w:rsid w:val="002647D3"/>
    <w:rPr>
      <w:color w:val="841727" w:themeColor="accent3" w:themeShade="BF"/>
    </w:rPr>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insideV w:val="single" w:sz="4" w:space="0" w:color="E4647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bottom w:val="single" w:sz="4" w:space="0" w:color="E46477" w:themeColor="accent3" w:themeTint="99"/>
        </w:tcBorders>
      </w:tcPr>
    </w:tblStylePr>
    <w:tblStylePr w:type="nwCell">
      <w:tblPr/>
      <w:tcPr>
        <w:tcBorders>
          <w:bottom w:val="single" w:sz="4" w:space="0" w:color="E46477" w:themeColor="accent3" w:themeTint="99"/>
        </w:tcBorders>
      </w:tcPr>
    </w:tblStylePr>
    <w:tblStylePr w:type="seCell">
      <w:tblPr/>
      <w:tcPr>
        <w:tcBorders>
          <w:top w:val="single" w:sz="4" w:space="0" w:color="E46477" w:themeColor="accent3" w:themeTint="99"/>
        </w:tcBorders>
      </w:tcPr>
    </w:tblStylePr>
    <w:tblStylePr w:type="swCell">
      <w:tblPr/>
      <w:tcPr>
        <w:tcBorders>
          <w:top w:val="single" w:sz="4" w:space="0" w:color="E46477" w:themeColor="accent3" w:themeTint="99"/>
        </w:tcBorders>
      </w:tcPr>
    </w:tblStylePr>
  </w:style>
  <w:style w:type="table" w:styleId="GridTable7Colorful-Accent4">
    <w:name w:val="Grid Table 7 Colorful Accent 4"/>
    <w:basedOn w:val="TableNormal"/>
    <w:uiPriority w:val="52"/>
    <w:rsid w:val="002647D3"/>
    <w:rPr>
      <w:color w:val="634C1E" w:themeColor="accent4" w:themeShade="BF"/>
    </w:rPr>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insideV w:val="single" w:sz="4" w:space="0" w:color="D0AC6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bottom w:val="single" w:sz="4" w:space="0" w:color="D0AC63" w:themeColor="accent4" w:themeTint="99"/>
        </w:tcBorders>
      </w:tcPr>
    </w:tblStylePr>
    <w:tblStylePr w:type="nwCell">
      <w:tblPr/>
      <w:tcPr>
        <w:tcBorders>
          <w:bottom w:val="single" w:sz="4" w:space="0" w:color="D0AC63" w:themeColor="accent4" w:themeTint="99"/>
        </w:tcBorders>
      </w:tcPr>
    </w:tblStylePr>
    <w:tblStylePr w:type="seCell">
      <w:tblPr/>
      <w:tcPr>
        <w:tcBorders>
          <w:top w:val="single" w:sz="4" w:space="0" w:color="D0AC63" w:themeColor="accent4" w:themeTint="99"/>
        </w:tcBorders>
      </w:tcPr>
    </w:tblStylePr>
    <w:tblStylePr w:type="swCell">
      <w:tblPr/>
      <w:tcPr>
        <w:tcBorders>
          <w:top w:val="single" w:sz="4" w:space="0" w:color="D0AC63" w:themeColor="accent4" w:themeTint="99"/>
        </w:tcBorders>
      </w:tcPr>
    </w:tblStylePr>
  </w:style>
  <w:style w:type="table" w:styleId="GridTable7Colorful-Accent5">
    <w:name w:val="Grid Table 7 Colorful Accent 5"/>
    <w:basedOn w:val="TableNormal"/>
    <w:uiPriority w:val="52"/>
    <w:rsid w:val="002647D3"/>
    <w:rPr>
      <w:color w:val="5E2438" w:themeColor="accent5" w:themeShade="BF"/>
    </w:rPr>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insideV w:val="single" w:sz="4" w:space="0" w:color="C66E8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bottom w:val="single" w:sz="4" w:space="0" w:color="C66E8D" w:themeColor="accent5" w:themeTint="99"/>
        </w:tcBorders>
      </w:tcPr>
    </w:tblStylePr>
    <w:tblStylePr w:type="nwCell">
      <w:tblPr/>
      <w:tcPr>
        <w:tcBorders>
          <w:bottom w:val="single" w:sz="4" w:space="0" w:color="C66E8D" w:themeColor="accent5" w:themeTint="99"/>
        </w:tcBorders>
      </w:tcPr>
    </w:tblStylePr>
    <w:tblStylePr w:type="seCell">
      <w:tblPr/>
      <w:tcPr>
        <w:tcBorders>
          <w:top w:val="single" w:sz="4" w:space="0" w:color="C66E8D" w:themeColor="accent5" w:themeTint="99"/>
        </w:tcBorders>
      </w:tcPr>
    </w:tblStylePr>
    <w:tblStylePr w:type="swCell">
      <w:tblPr/>
      <w:tcPr>
        <w:tcBorders>
          <w:top w:val="single" w:sz="4" w:space="0" w:color="C66E8D" w:themeColor="accent5" w:themeTint="99"/>
        </w:tcBorders>
      </w:tcPr>
    </w:tblStylePr>
  </w:style>
  <w:style w:type="table" w:styleId="GridTable7Colorful-Accent6">
    <w:name w:val="Grid Table 7 Colorful Accent 6"/>
    <w:basedOn w:val="TableNormal"/>
    <w:uiPriority w:val="52"/>
    <w:rsid w:val="002647D3"/>
    <w:rPr>
      <w:color w:val="384F65" w:themeColor="accent6" w:themeShade="BF"/>
    </w:rPr>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insideV w:val="single" w:sz="4" w:space="0" w:color="8BA5B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bottom w:val="single" w:sz="4" w:space="0" w:color="8BA5BF" w:themeColor="accent6" w:themeTint="99"/>
        </w:tcBorders>
      </w:tcPr>
    </w:tblStylePr>
    <w:tblStylePr w:type="nwCell">
      <w:tblPr/>
      <w:tcPr>
        <w:tcBorders>
          <w:bottom w:val="single" w:sz="4" w:space="0" w:color="8BA5BF" w:themeColor="accent6" w:themeTint="99"/>
        </w:tcBorders>
      </w:tcPr>
    </w:tblStylePr>
    <w:tblStylePr w:type="seCell">
      <w:tblPr/>
      <w:tcPr>
        <w:tcBorders>
          <w:top w:val="single" w:sz="4" w:space="0" w:color="8BA5BF" w:themeColor="accent6" w:themeTint="99"/>
        </w:tcBorders>
      </w:tcPr>
    </w:tblStylePr>
    <w:tblStylePr w:type="swCell">
      <w:tblPr/>
      <w:tcPr>
        <w:tcBorders>
          <w:top w:val="single" w:sz="4" w:space="0" w:color="8BA5BF" w:themeColor="accent6" w:themeTint="99"/>
        </w:tcBorders>
      </w:tcPr>
    </w:tblStylePr>
  </w:style>
  <w:style w:type="character" w:customStyle="1" w:styleId="Heading5Char">
    <w:name w:val="Heading 5 Char"/>
    <w:basedOn w:val="DefaultParagraphFont"/>
    <w:link w:val="Heading5"/>
    <w:uiPriority w:val="9"/>
    <w:semiHidden/>
    <w:rsid w:val="002647D3"/>
    <w:rPr>
      <w:rFonts w:asciiTheme="majorHAnsi" w:eastAsiaTheme="majorEastAsia" w:hAnsiTheme="majorHAnsi" w:cstheme="majorBidi"/>
      <w:color w:val="156138" w:themeColor="accent1" w:themeShade="BF"/>
    </w:rPr>
  </w:style>
  <w:style w:type="character" w:customStyle="1" w:styleId="Heading6Char">
    <w:name w:val="Heading 6 Char"/>
    <w:basedOn w:val="DefaultParagraphFont"/>
    <w:link w:val="Heading6"/>
    <w:uiPriority w:val="9"/>
    <w:semiHidden/>
    <w:rsid w:val="002647D3"/>
    <w:rPr>
      <w:rFonts w:asciiTheme="majorHAnsi" w:eastAsiaTheme="majorEastAsia" w:hAnsiTheme="majorHAnsi" w:cstheme="majorBidi"/>
      <w:color w:val="0E4025" w:themeColor="accent1" w:themeShade="7F"/>
    </w:rPr>
  </w:style>
  <w:style w:type="character" w:styleId="HTMLAcronym">
    <w:name w:val="HTML Acronym"/>
    <w:basedOn w:val="DefaultParagraphFont"/>
    <w:uiPriority w:val="99"/>
    <w:semiHidden/>
    <w:unhideWhenUsed/>
    <w:rsid w:val="002647D3"/>
  </w:style>
  <w:style w:type="paragraph" w:styleId="HTMLAddress">
    <w:name w:val="HTML Address"/>
    <w:basedOn w:val="Normal"/>
    <w:link w:val="HTMLAddressChar"/>
    <w:uiPriority w:val="99"/>
    <w:semiHidden/>
    <w:unhideWhenUsed/>
    <w:rsid w:val="002647D3"/>
    <w:rPr>
      <w:i/>
      <w:iCs/>
    </w:rPr>
  </w:style>
  <w:style w:type="character" w:customStyle="1" w:styleId="HTMLAddressChar">
    <w:name w:val="HTML Address Char"/>
    <w:basedOn w:val="DefaultParagraphFont"/>
    <w:link w:val="HTMLAddress"/>
    <w:uiPriority w:val="99"/>
    <w:semiHidden/>
    <w:rsid w:val="002647D3"/>
    <w:rPr>
      <w:i/>
      <w:iCs/>
    </w:rPr>
  </w:style>
  <w:style w:type="character" w:styleId="HTMLCite">
    <w:name w:val="HTML Cite"/>
    <w:basedOn w:val="DefaultParagraphFont"/>
    <w:uiPriority w:val="99"/>
    <w:semiHidden/>
    <w:unhideWhenUsed/>
    <w:rsid w:val="002647D3"/>
    <w:rPr>
      <w:i/>
      <w:iCs/>
    </w:rPr>
  </w:style>
  <w:style w:type="character" w:styleId="HTMLDefinition">
    <w:name w:val="HTML Definition"/>
    <w:basedOn w:val="DefaultParagraphFont"/>
    <w:uiPriority w:val="99"/>
    <w:semiHidden/>
    <w:unhideWhenUsed/>
    <w:rsid w:val="002647D3"/>
    <w:rPr>
      <w:i/>
      <w:iCs/>
    </w:rPr>
  </w:style>
  <w:style w:type="character" w:styleId="HTMLSample">
    <w:name w:val="HTML Sample"/>
    <w:basedOn w:val="DefaultParagraphFont"/>
    <w:uiPriority w:val="99"/>
    <w:semiHidden/>
    <w:unhideWhenUsed/>
    <w:rsid w:val="002647D3"/>
    <w:rPr>
      <w:rFonts w:ascii="Consolas" w:hAnsi="Consolas"/>
      <w:sz w:val="24"/>
      <w:szCs w:val="24"/>
    </w:rPr>
  </w:style>
  <w:style w:type="character" w:styleId="HTMLVariable">
    <w:name w:val="HTML Variable"/>
    <w:basedOn w:val="DefaultParagraphFont"/>
    <w:uiPriority w:val="99"/>
    <w:semiHidden/>
    <w:unhideWhenUsed/>
    <w:rsid w:val="002647D3"/>
    <w:rPr>
      <w:i/>
      <w:iCs/>
    </w:rPr>
  </w:style>
  <w:style w:type="character" w:styleId="Hyperlink">
    <w:name w:val="Hyperlink"/>
    <w:basedOn w:val="DefaultParagraphFont"/>
    <w:uiPriority w:val="99"/>
    <w:semiHidden/>
    <w:unhideWhenUsed/>
    <w:rsid w:val="002647D3"/>
    <w:rPr>
      <w:color w:val="2C5C85" w:themeColor="hyperlink"/>
      <w:u w:val="single"/>
    </w:rPr>
  </w:style>
  <w:style w:type="paragraph" w:styleId="Index1">
    <w:name w:val="index 1"/>
    <w:basedOn w:val="Normal"/>
    <w:next w:val="Normal"/>
    <w:autoRedefine/>
    <w:uiPriority w:val="99"/>
    <w:semiHidden/>
    <w:unhideWhenUsed/>
    <w:rsid w:val="002647D3"/>
    <w:pPr>
      <w:ind w:left="220" w:hanging="220"/>
    </w:pPr>
  </w:style>
  <w:style w:type="paragraph" w:styleId="Index2">
    <w:name w:val="index 2"/>
    <w:basedOn w:val="Normal"/>
    <w:next w:val="Normal"/>
    <w:autoRedefine/>
    <w:uiPriority w:val="99"/>
    <w:semiHidden/>
    <w:unhideWhenUsed/>
    <w:rsid w:val="002647D3"/>
    <w:pPr>
      <w:ind w:left="440" w:hanging="220"/>
    </w:pPr>
  </w:style>
  <w:style w:type="paragraph" w:styleId="Index3">
    <w:name w:val="index 3"/>
    <w:basedOn w:val="Normal"/>
    <w:next w:val="Normal"/>
    <w:autoRedefine/>
    <w:uiPriority w:val="99"/>
    <w:semiHidden/>
    <w:unhideWhenUsed/>
    <w:rsid w:val="002647D3"/>
    <w:pPr>
      <w:ind w:left="660" w:hanging="220"/>
    </w:pPr>
  </w:style>
  <w:style w:type="paragraph" w:styleId="Index4">
    <w:name w:val="index 4"/>
    <w:basedOn w:val="Normal"/>
    <w:next w:val="Normal"/>
    <w:autoRedefine/>
    <w:uiPriority w:val="99"/>
    <w:semiHidden/>
    <w:unhideWhenUsed/>
    <w:rsid w:val="002647D3"/>
    <w:pPr>
      <w:ind w:left="880" w:hanging="220"/>
    </w:pPr>
  </w:style>
  <w:style w:type="paragraph" w:styleId="Index5">
    <w:name w:val="index 5"/>
    <w:basedOn w:val="Normal"/>
    <w:next w:val="Normal"/>
    <w:autoRedefine/>
    <w:uiPriority w:val="99"/>
    <w:semiHidden/>
    <w:unhideWhenUsed/>
    <w:rsid w:val="002647D3"/>
    <w:pPr>
      <w:ind w:left="1100" w:hanging="220"/>
    </w:pPr>
  </w:style>
  <w:style w:type="paragraph" w:styleId="Index6">
    <w:name w:val="index 6"/>
    <w:basedOn w:val="Normal"/>
    <w:next w:val="Normal"/>
    <w:autoRedefine/>
    <w:uiPriority w:val="99"/>
    <w:semiHidden/>
    <w:unhideWhenUsed/>
    <w:rsid w:val="002647D3"/>
    <w:pPr>
      <w:ind w:left="1320" w:hanging="220"/>
    </w:pPr>
  </w:style>
  <w:style w:type="paragraph" w:styleId="Index7">
    <w:name w:val="index 7"/>
    <w:basedOn w:val="Normal"/>
    <w:next w:val="Normal"/>
    <w:autoRedefine/>
    <w:uiPriority w:val="99"/>
    <w:semiHidden/>
    <w:unhideWhenUsed/>
    <w:rsid w:val="002647D3"/>
    <w:pPr>
      <w:ind w:left="1540" w:hanging="220"/>
    </w:pPr>
  </w:style>
  <w:style w:type="paragraph" w:styleId="Index8">
    <w:name w:val="index 8"/>
    <w:basedOn w:val="Normal"/>
    <w:next w:val="Normal"/>
    <w:autoRedefine/>
    <w:uiPriority w:val="99"/>
    <w:semiHidden/>
    <w:unhideWhenUsed/>
    <w:rsid w:val="002647D3"/>
    <w:pPr>
      <w:ind w:left="1760" w:hanging="220"/>
    </w:pPr>
  </w:style>
  <w:style w:type="paragraph" w:styleId="Index9">
    <w:name w:val="index 9"/>
    <w:basedOn w:val="Normal"/>
    <w:next w:val="Normal"/>
    <w:autoRedefine/>
    <w:uiPriority w:val="99"/>
    <w:semiHidden/>
    <w:unhideWhenUsed/>
    <w:rsid w:val="002647D3"/>
    <w:pPr>
      <w:ind w:left="1980" w:hanging="220"/>
    </w:pPr>
  </w:style>
  <w:style w:type="paragraph" w:styleId="IndexHeading">
    <w:name w:val="index heading"/>
    <w:basedOn w:val="Normal"/>
    <w:next w:val="Index1"/>
    <w:uiPriority w:val="99"/>
    <w:semiHidden/>
    <w:unhideWhenUsed/>
    <w:rsid w:val="002647D3"/>
    <w:rPr>
      <w:rFonts w:asciiTheme="majorHAnsi" w:eastAsiaTheme="majorEastAsia" w:hAnsiTheme="majorHAnsi" w:cstheme="majorBidi"/>
      <w:b/>
      <w:bCs/>
    </w:rPr>
  </w:style>
  <w:style w:type="character" w:styleId="IntenseEmphasis">
    <w:name w:val="Intense Emphasis"/>
    <w:basedOn w:val="DefaultParagraphFont"/>
    <w:uiPriority w:val="2"/>
    <w:rsid w:val="0079206B"/>
    <w:rPr>
      <w:b/>
      <w:iCs/>
      <w:color w:val="262626" w:themeColor="text1" w:themeTint="D9"/>
    </w:rPr>
  </w:style>
  <w:style w:type="table" w:styleId="LightGrid">
    <w:name w:val="Light Grid"/>
    <w:basedOn w:val="TableNormal"/>
    <w:uiPriority w:val="62"/>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18" w:space="0" w:color="1D824C" w:themeColor="accent1"/>
          <w:right w:val="single" w:sz="8" w:space="0" w:color="1D824C" w:themeColor="accent1"/>
          <w:insideH w:val="nil"/>
          <w:insideV w:val="single" w:sz="8" w:space="0" w:color="1D824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insideH w:val="nil"/>
          <w:insideV w:val="single" w:sz="8" w:space="0" w:color="1D824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shd w:val="clear" w:color="auto" w:fill="B7EFD1" w:themeFill="accent1" w:themeFillTint="3F"/>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shd w:val="clear" w:color="auto" w:fill="B7EFD1" w:themeFill="accent1" w:themeFillTint="3F"/>
      </w:tcPr>
    </w:tblStylePr>
    <w:tblStylePr w:type="band2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insideV w:val="single" w:sz="8" w:space="0" w:color="1D824C" w:themeColor="accent1"/>
        </w:tcBorders>
      </w:tcPr>
    </w:tblStylePr>
  </w:style>
  <w:style w:type="table" w:styleId="LightGrid-Accent2">
    <w:name w:val="Light Grid Accent 2"/>
    <w:basedOn w:val="TableNormal"/>
    <w:uiPriority w:val="62"/>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18" w:space="0" w:color="005556" w:themeColor="accent2"/>
          <w:right w:val="single" w:sz="8" w:space="0" w:color="005556" w:themeColor="accent2"/>
          <w:insideH w:val="nil"/>
          <w:insideV w:val="single" w:sz="8" w:space="0" w:color="00555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insideH w:val="nil"/>
          <w:insideV w:val="single" w:sz="8" w:space="0" w:color="00555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shd w:val="clear" w:color="auto" w:fill="96FDFF" w:themeFill="accent2" w:themeFillTint="3F"/>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shd w:val="clear" w:color="auto" w:fill="96FDFF" w:themeFill="accent2" w:themeFillTint="3F"/>
      </w:tcPr>
    </w:tblStylePr>
    <w:tblStylePr w:type="band2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insideV w:val="single" w:sz="8" w:space="0" w:color="005556" w:themeColor="accent2"/>
        </w:tcBorders>
      </w:tcPr>
    </w:tblStylePr>
  </w:style>
  <w:style w:type="table" w:styleId="LightGrid-Accent3">
    <w:name w:val="Light Grid Accent 3"/>
    <w:basedOn w:val="TableNormal"/>
    <w:uiPriority w:val="62"/>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18" w:space="0" w:color="B11F35" w:themeColor="accent3"/>
          <w:right w:val="single" w:sz="8" w:space="0" w:color="B11F35" w:themeColor="accent3"/>
          <w:insideH w:val="nil"/>
          <w:insideV w:val="single" w:sz="8" w:space="0" w:color="B11F3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insideH w:val="nil"/>
          <w:insideV w:val="single" w:sz="8" w:space="0" w:color="B11F3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shd w:val="clear" w:color="auto" w:fill="F4BFC7" w:themeFill="accent3" w:themeFillTint="3F"/>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shd w:val="clear" w:color="auto" w:fill="F4BFC7" w:themeFill="accent3" w:themeFillTint="3F"/>
      </w:tcPr>
    </w:tblStylePr>
    <w:tblStylePr w:type="band2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insideV w:val="single" w:sz="8" w:space="0" w:color="B11F35" w:themeColor="accent3"/>
        </w:tcBorders>
      </w:tcPr>
    </w:tblStylePr>
  </w:style>
  <w:style w:type="table" w:styleId="LightGrid-Accent4">
    <w:name w:val="Light Grid Accent 4"/>
    <w:basedOn w:val="TableNormal"/>
    <w:uiPriority w:val="62"/>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18" w:space="0" w:color="856628" w:themeColor="accent4"/>
          <w:right w:val="single" w:sz="8" w:space="0" w:color="856628" w:themeColor="accent4"/>
          <w:insideH w:val="nil"/>
          <w:insideV w:val="single" w:sz="8" w:space="0" w:color="85662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insideH w:val="nil"/>
          <w:insideV w:val="single" w:sz="8" w:space="0" w:color="85662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shd w:val="clear" w:color="auto" w:fill="EBDCBE" w:themeFill="accent4" w:themeFillTint="3F"/>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shd w:val="clear" w:color="auto" w:fill="EBDCBE" w:themeFill="accent4" w:themeFillTint="3F"/>
      </w:tcPr>
    </w:tblStylePr>
    <w:tblStylePr w:type="band2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insideV w:val="single" w:sz="8" w:space="0" w:color="856628" w:themeColor="accent4"/>
        </w:tcBorders>
      </w:tcPr>
    </w:tblStylePr>
  </w:style>
  <w:style w:type="table" w:styleId="LightGrid-Accent5">
    <w:name w:val="Light Grid Accent 5"/>
    <w:basedOn w:val="TableNormal"/>
    <w:uiPriority w:val="62"/>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18" w:space="0" w:color="7E314C" w:themeColor="accent5"/>
          <w:right w:val="single" w:sz="8" w:space="0" w:color="7E314C" w:themeColor="accent5"/>
          <w:insideH w:val="nil"/>
          <w:insideV w:val="single" w:sz="8" w:space="0" w:color="7E314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insideH w:val="nil"/>
          <w:insideV w:val="single" w:sz="8" w:space="0" w:color="7E314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shd w:val="clear" w:color="auto" w:fill="E7C3CF" w:themeFill="accent5" w:themeFillTint="3F"/>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shd w:val="clear" w:color="auto" w:fill="E7C3CF" w:themeFill="accent5" w:themeFillTint="3F"/>
      </w:tcPr>
    </w:tblStylePr>
    <w:tblStylePr w:type="band2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insideV w:val="single" w:sz="8" w:space="0" w:color="7E314C" w:themeColor="accent5"/>
        </w:tcBorders>
      </w:tcPr>
    </w:tblStylePr>
  </w:style>
  <w:style w:type="table" w:styleId="LightGrid-Accent6">
    <w:name w:val="Light Grid Accent 6"/>
    <w:basedOn w:val="TableNormal"/>
    <w:uiPriority w:val="62"/>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18" w:space="0" w:color="4B6A88" w:themeColor="accent6"/>
          <w:right w:val="single" w:sz="8" w:space="0" w:color="4B6A88" w:themeColor="accent6"/>
          <w:insideH w:val="nil"/>
          <w:insideV w:val="single" w:sz="8" w:space="0" w:color="4B6A8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insideH w:val="nil"/>
          <w:insideV w:val="single" w:sz="8" w:space="0" w:color="4B6A8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shd w:val="clear" w:color="auto" w:fill="CFDAE4" w:themeFill="accent6" w:themeFillTint="3F"/>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shd w:val="clear" w:color="auto" w:fill="CFDAE4" w:themeFill="accent6" w:themeFillTint="3F"/>
      </w:tcPr>
    </w:tblStylePr>
    <w:tblStylePr w:type="band2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insideV w:val="single" w:sz="8" w:space="0" w:color="4B6A88" w:themeColor="accent6"/>
        </w:tcBorders>
      </w:tcPr>
    </w:tblStylePr>
  </w:style>
  <w:style w:type="table" w:styleId="LightList">
    <w:name w:val="Light List"/>
    <w:basedOn w:val="TableNormal"/>
    <w:uiPriority w:val="61"/>
    <w:semiHidden/>
    <w:unhideWhenUsed/>
    <w:rsid w:val="002647D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647D3"/>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pPr>
        <w:spacing w:before="0" w:after="0" w:line="240" w:lineRule="auto"/>
      </w:pPr>
      <w:rPr>
        <w:b/>
        <w:bCs/>
        <w:color w:val="FFFFFF" w:themeColor="background1"/>
      </w:rPr>
      <w:tblPr/>
      <w:tcPr>
        <w:shd w:val="clear" w:color="auto" w:fill="1D824C" w:themeFill="accent1"/>
      </w:tcPr>
    </w:tblStylePr>
    <w:tblStylePr w:type="lastRow">
      <w:pPr>
        <w:spacing w:before="0" w:after="0" w:line="240" w:lineRule="auto"/>
      </w:pPr>
      <w:rPr>
        <w:b/>
        <w:bCs/>
      </w:rPr>
      <w:tblPr/>
      <w:tcPr>
        <w:tcBorders>
          <w:top w:val="double" w:sz="6" w:space="0" w:color="1D824C" w:themeColor="accent1"/>
          <w:left w:val="single" w:sz="8" w:space="0" w:color="1D824C" w:themeColor="accent1"/>
          <w:bottom w:val="single" w:sz="8" w:space="0" w:color="1D824C" w:themeColor="accent1"/>
          <w:right w:val="single" w:sz="8" w:space="0" w:color="1D824C" w:themeColor="accent1"/>
        </w:tcBorders>
      </w:tcPr>
    </w:tblStylePr>
    <w:tblStylePr w:type="firstCol">
      <w:rPr>
        <w:b/>
        <w:bCs/>
      </w:rPr>
    </w:tblStylePr>
    <w:tblStylePr w:type="lastCol">
      <w:rPr>
        <w:b/>
        <w:bCs/>
      </w:rPr>
    </w:tblStylePr>
    <w:tblStylePr w:type="band1Vert">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tblStylePr w:type="band1Horz">
      <w:tblPr/>
      <w:tcPr>
        <w:tcBorders>
          <w:top w:val="single" w:sz="8" w:space="0" w:color="1D824C" w:themeColor="accent1"/>
          <w:left w:val="single" w:sz="8" w:space="0" w:color="1D824C" w:themeColor="accent1"/>
          <w:bottom w:val="single" w:sz="8" w:space="0" w:color="1D824C" w:themeColor="accent1"/>
          <w:right w:val="single" w:sz="8" w:space="0" w:color="1D824C" w:themeColor="accent1"/>
        </w:tcBorders>
      </w:tcPr>
    </w:tblStylePr>
  </w:style>
  <w:style w:type="table" w:styleId="LightList-Accent2">
    <w:name w:val="Light List Accent 2"/>
    <w:basedOn w:val="TableNormal"/>
    <w:uiPriority w:val="61"/>
    <w:semiHidden/>
    <w:unhideWhenUsed/>
    <w:rsid w:val="002647D3"/>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pPr>
        <w:spacing w:before="0" w:after="0" w:line="240" w:lineRule="auto"/>
      </w:pPr>
      <w:rPr>
        <w:b/>
        <w:bCs/>
        <w:color w:val="FFFFFF" w:themeColor="background1"/>
      </w:rPr>
      <w:tblPr/>
      <w:tcPr>
        <w:shd w:val="clear" w:color="auto" w:fill="005556" w:themeFill="accent2"/>
      </w:tcPr>
    </w:tblStylePr>
    <w:tblStylePr w:type="lastRow">
      <w:pPr>
        <w:spacing w:before="0" w:after="0" w:line="240" w:lineRule="auto"/>
      </w:pPr>
      <w:rPr>
        <w:b/>
        <w:bCs/>
      </w:rPr>
      <w:tblPr/>
      <w:tcPr>
        <w:tcBorders>
          <w:top w:val="double" w:sz="6" w:space="0" w:color="005556" w:themeColor="accent2"/>
          <w:left w:val="single" w:sz="8" w:space="0" w:color="005556" w:themeColor="accent2"/>
          <w:bottom w:val="single" w:sz="8" w:space="0" w:color="005556" w:themeColor="accent2"/>
          <w:right w:val="single" w:sz="8" w:space="0" w:color="005556" w:themeColor="accent2"/>
        </w:tcBorders>
      </w:tcPr>
    </w:tblStylePr>
    <w:tblStylePr w:type="firstCol">
      <w:rPr>
        <w:b/>
        <w:bCs/>
      </w:rPr>
    </w:tblStylePr>
    <w:tblStylePr w:type="lastCol">
      <w:rPr>
        <w:b/>
        <w:bCs/>
      </w:rPr>
    </w:tblStylePr>
    <w:tblStylePr w:type="band1Vert">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tblStylePr w:type="band1Horz">
      <w:tblPr/>
      <w:tcPr>
        <w:tcBorders>
          <w:top w:val="single" w:sz="8" w:space="0" w:color="005556" w:themeColor="accent2"/>
          <w:left w:val="single" w:sz="8" w:space="0" w:color="005556" w:themeColor="accent2"/>
          <w:bottom w:val="single" w:sz="8" w:space="0" w:color="005556" w:themeColor="accent2"/>
          <w:right w:val="single" w:sz="8" w:space="0" w:color="005556" w:themeColor="accent2"/>
        </w:tcBorders>
      </w:tcPr>
    </w:tblStylePr>
  </w:style>
  <w:style w:type="table" w:styleId="LightList-Accent3">
    <w:name w:val="Light List Accent 3"/>
    <w:basedOn w:val="TableNormal"/>
    <w:uiPriority w:val="61"/>
    <w:semiHidden/>
    <w:unhideWhenUsed/>
    <w:rsid w:val="002647D3"/>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pPr>
        <w:spacing w:before="0" w:after="0" w:line="240" w:lineRule="auto"/>
      </w:pPr>
      <w:rPr>
        <w:b/>
        <w:bCs/>
        <w:color w:val="FFFFFF" w:themeColor="background1"/>
      </w:rPr>
      <w:tblPr/>
      <w:tcPr>
        <w:shd w:val="clear" w:color="auto" w:fill="B11F35" w:themeFill="accent3"/>
      </w:tcPr>
    </w:tblStylePr>
    <w:tblStylePr w:type="lastRow">
      <w:pPr>
        <w:spacing w:before="0" w:after="0" w:line="240" w:lineRule="auto"/>
      </w:pPr>
      <w:rPr>
        <w:b/>
        <w:bCs/>
      </w:rPr>
      <w:tblPr/>
      <w:tcPr>
        <w:tcBorders>
          <w:top w:val="double" w:sz="6" w:space="0" w:color="B11F35" w:themeColor="accent3"/>
          <w:left w:val="single" w:sz="8" w:space="0" w:color="B11F35" w:themeColor="accent3"/>
          <w:bottom w:val="single" w:sz="8" w:space="0" w:color="B11F35" w:themeColor="accent3"/>
          <w:right w:val="single" w:sz="8" w:space="0" w:color="B11F35" w:themeColor="accent3"/>
        </w:tcBorders>
      </w:tcPr>
    </w:tblStylePr>
    <w:tblStylePr w:type="firstCol">
      <w:rPr>
        <w:b/>
        <w:bCs/>
      </w:rPr>
    </w:tblStylePr>
    <w:tblStylePr w:type="lastCol">
      <w:rPr>
        <w:b/>
        <w:bCs/>
      </w:rPr>
    </w:tblStylePr>
    <w:tblStylePr w:type="band1Vert">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tblStylePr w:type="band1Horz">
      <w:tblPr/>
      <w:tcPr>
        <w:tcBorders>
          <w:top w:val="single" w:sz="8" w:space="0" w:color="B11F35" w:themeColor="accent3"/>
          <w:left w:val="single" w:sz="8" w:space="0" w:color="B11F35" w:themeColor="accent3"/>
          <w:bottom w:val="single" w:sz="8" w:space="0" w:color="B11F35" w:themeColor="accent3"/>
          <w:right w:val="single" w:sz="8" w:space="0" w:color="B11F35" w:themeColor="accent3"/>
        </w:tcBorders>
      </w:tcPr>
    </w:tblStylePr>
  </w:style>
  <w:style w:type="table" w:styleId="LightList-Accent4">
    <w:name w:val="Light List Accent 4"/>
    <w:basedOn w:val="TableNormal"/>
    <w:uiPriority w:val="61"/>
    <w:semiHidden/>
    <w:unhideWhenUsed/>
    <w:rsid w:val="002647D3"/>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pPr>
        <w:spacing w:before="0" w:after="0" w:line="240" w:lineRule="auto"/>
      </w:pPr>
      <w:rPr>
        <w:b/>
        <w:bCs/>
        <w:color w:val="FFFFFF" w:themeColor="background1"/>
      </w:rPr>
      <w:tblPr/>
      <w:tcPr>
        <w:shd w:val="clear" w:color="auto" w:fill="856628" w:themeFill="accent4"/>
      </w:tcPr>
    </w:tblStylePr>
    <w:tblStylePr w:type="lastRow">
      <w:pPr>
        <w:spacing w:before="0" w:after="0" w:line="240" w:lineRule="auto"/>
      </w:pPr>
      <w:rPr>
        <w:b/>
        <w:bCs/>
      </w:rPr>
      <w:tblPr/>
      <w:tcPr>
        <w:tcBorders>
          <w:top w:val="double" w:sz="6" w:space="0" w:color="856628" w:themeColor="accent4"/>
          <w:left w:val="single" w:sz="8" w:space="0" w:color="856628" w:themeColor="accent4"/>
          <w:bottom w:val="single" w:sz="8" w:space="0" w:color="856628" w:themeColor="accent4"/>
          <w:right w:val="single" w:sz="8" w:space="0" w:color="856628" w:themeColor="accent4"/>
        </w:tcBorders>
      </w:tcPr>
    </w:tblStylePr>
    <w:tblStylePr w:type="firstCol">
      <w:rPr>
        <w:b/>
        <w:bCs/>
      </w:rPr>
    </w:tblStylePr>
    <w:tblStylePr w:type="lastCol">
      <w:rPr>
        <w:b/>
        <w:bCs/>
      </w:rPr>
    </w:tblStylePr>
    <w:tblStylePr w:type="band1Vert">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tblStylePr w:type="band1Horz">
      <w:tblPr/>
      <w:tcPr>
        <w:tcBorders>
          <w:top w:val="single" w:sz="8" w:space="0" w:color="856628" w:themeColor="accent4"/>
          <w:left w:val="single" w:sz="8" w:space="0" w:color="856628" w:themeColor="accent4"/>
          <w:bottom w:val="single" w:sz="8" w:space="0" w:color="856628" w:themeColor="accent4"/>
          <w:right w:val="single" w:sz="8" w:space="0" w:color="856628" w:themeColor="accent4"/>
        </w:tcBorders>
      </w:tcPr>
    </w:tblStylePr>
  </w:style>
  <w:style w:type="table" w:styleId="LightList-Accent5">
    <w:name w:val="Light List Accent 5"/>
    <w:basedOn w:val="TableNormal"/>
    <w:uiPriority w:val="61"/>
    <w:semiHidden/>
    <w:unhideWhenUsed/>
    <w:rsid w:val="002647D3"/>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pPr>
        <w:spacing w:before="0" w:after="0" w:line="240" w:lineRule="auto"/>
      </w:pPr>
      <w:rPr>
        <w:b/>
        <w:bCs/>
        <w:color w:val="FFFFFF" w:themeColor="background1"/>
      </w:rPr>
      <w:tblPr/>
      <w:tcPr>
        <w:shd w:val="clear" w:color="auto" w:fill="7E314C" w:themeFill="accent5"/>
      </w:tcPr>
    </w:tblStylePr>
    <w:tblStylePr w:type="lastRow">
      <w:pPr>
        <w:spacing w:before="0" w:after="0" w:line="240" w:lineRule="auto"/>
      </w:pPr>
      <w:rPr>
        <w:b/>
        <w:bCs/>
      </w:rPr>
      <w:tblPr/>
      <w:tcPr>
        <w:tcBorders>
          <w:top w:val="double" w:sz="6" w:space="0" w:color="7E314C" w:themeColor="accent5"/>
          <w:left w:val="single" w:sz="8" w:space="0" w:color="7E314C" w:themeColor="accent5"/>
          <w:bottom w:val="single" w:sz="8" w:space="0" w:color="7E314C" w:themeColor="accent5"/>
          <w:right w:val="single" w:sz="8" w:space="0" w:color="7E314C" w:themeColor="accent5"/>
        </w:tcBorders>
      </w:tcPr>
    </w:tblStylePr>
    <w:tblStylePr w:type="firstCol">
      <w:rPr>
        <w:b/>
        <w:bCs/>
      </w:rPr>
    </w:tblStylePr>
    <w:tblStylePr w:type="lastCol">
      <w:rPr>
        <w:b/>
        <w:bCs/>
      </w:rPr>
    </w:tblStylePr>
    <w:tblStylePr w:type="band1Vert">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tblStylePr w:type="band1Horz">
      <w:tblPr/>
      <w:tcPr>
        <w:tcBorders>
          <w:top w:val="single" w:sz="8" w:space="0" w:color="7E314C" w:themeColor="accent5"/>
          <w:left w:val="single" w:sz="8" w:space="0" w:color="7E314C" w:themeColor="accent5"/>
          <w:bottom w:val="single" w:sz="8" w:space="0" w:color="7E314C" w:themeColor="accent5"/>
          <w:right w:val="single" w:sz="8" w:space="0" w:color="7E314C" w:themeColor="accent5"/>
        </w:tcBorders>
      </w:tcPr>
    </w:tblStylePr>
  </w:style>
  <w:style w:type="table" w:styleId="LightList-Accent6">
    <w:name w:val="Light List Accent 6"/>
    <w:basedOn w:val="TableNormal"/>
    <w:uiPriority w:val="61"/>
    <w:semiHidden/>
    <w:unhideWhenUsed/>
    <w:rsid w:val="002647D3"/>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pPr>
        <w:spacing w:before="0" w:after="0" w:line="240" w:lineRule="auto"/>
      </w:pPr>
      <w:rPr>
        <w:b/>
        <w:bCs/>
        <w:color w:val="FFFFFF" w:themeColor="background1"/>
      </w:rPr>
      <w:tblPr/>
      <w:tcPr>
        <w:shd w:val="clear" w:color="auto" w:fill="4B6A88" w:themeFill="accent6"/>
      </w:tcPr>
    </w:tblStylePr>
    <w:tblStylePr w:type="lastRow">
      <w:pPr>
        <w:spacing w:before="0" w:after="0" w:line="240" w:lineRule="auto"/>
      </w:pPr>
      <w:rPr>
        <w:b/>
        <w:bCs/>
      </w:rPr>
      <w:tblPr/>
      <w:tcPr>
        <w:tcBorders>
          <w:top w:val="double" w:sz="6" w:space="0" w:color="4B6A88" w:themeColor="accent6"/>
          <w:left w:val="single" w:sz="8" w:space="0" w:color="4B6A88" w:themeColor="accent6"/>
          <w:bottom w:val="single" w:sz="8" w:space="0" w:color="4B6A88" w:themeColor="accent6"/>
          <w:right w:val="single" w:sz="8" w:space="0" w:color="4B6A88" w:themeColor="accent6"/>
        </w:tcBorders>
      </w:tcPr>
    </w:tblStylePr>
    <w:tblStylePr w:type="firstCol">
      <w:rPr>
        <w:b/>
        <w:bCs/>
      </w:rPr>
    </w:tblStylePr>
    <w:tblStylePr w:type="lastCol">
      <w:rPr>
        <w:b/>
        <w:bCs/>
      </w:rPr>
    </w:tblStylePr>
    <w:tblStylePr w:type="band1Vert">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tblStylePr w:type="band1Horz">
      <w:tblPr/>
      <w:tcPr>
        <w:tcBorders>
          <w:top w:val="single" w:sz="8" w:space="0" w:color="4B6A88" w:themeColor="accent6"/>
          <w:left w:val="single" w:sz="8" w:space="0" w:color="4B6A88" w:themeColor="accent6"/>
          <w:bottom w:val="single" w:sz="8" w:space="0" w:color="4B6A88" w:themeColor="accent6"/>
          <w:right w:val="single" w:sz="8" w:space="0" w:color="4B6A88" w:themeColor="accent6"/>
        </w:tcBorders>
      </w:tcPr>
    </w:tblStylePr>
  </w:style>
  <w:style w:type="table" w:styleId="LightShading">
    <w:name w:val="Light Shading"/>
    <w:basedOn w:val="TableNormal"/>
    <w:uiPriority w:val="60"/>
    <w:semiHidden/>
    <w:unhideWhenUsed/>
    <w:rsid w:val="002647D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647D3"/>
    <w:rPr>
      <w:color w:val="156138" w:themeColor="accent1" w:themeShade="BF"/>
    </w:rPr>
    <w:tblPr>
      <w:tblStyleRowBandSize w:val="1"/>
      <w:tblStyleColBandSize w:val="1"/>
      <w:tblBorders>
        <w:top w:val="single" w:sz="8" w:space="0" w:color="1D824C" w:themeColor="accent1"/>
        <w:bottom w:val="single" w:sz="8" w:space="0" w:color="1D824C" w:themeColor="accent1"/>
      </w:tblBorders>
    </w:tblPr>
    <w:tblStylePr w:type="fir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lastRow">
      <w:pPr>
        <w:spacing w:before="0" w:after="0" w:line="240" w:lineRule="auto"/>
      </w:pPr>
      <w:rPr>
        <w:b/>
        <w:bCs/>
      </w:rPr>
      <w:tblPr/>
      <w:tcPr>
        <w:tcBorders>
          <w:top w:val="single" w:sz="8" w:space="0" w:color="1D824C" w:themeColor="accent1"/>
          <w:left w:val="nil"/>
          <w:bottom w:val="single" w:sz="8" w:space="0" w:color="1D824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left w:val="nil"/>
          <w:right w:val="nil"/>
          <w:insideH w:val="nil"/>
          <w:insideV w:val="nil"/>
        </w:tcBorders>
        <w:shd w:val="clear" w:color="auto" w:fill="B7EFD1" w:themeFill="accent1" w:themeFillTint="3F"/>
      </w:tcPr>
    </w:tblStylePr>
  </w:style>
  <w:style w:type="table" w:styleId="LightShading-Accent2">
    <w:name w:val="Light Shading Accent 2"/>
    <w:basedOn w:val="TableNormal"/>
    <w:uiPriority w:val="60"/>
    <w:semiHidden/>
    <w:unhideWhenUsed/>
    <w:rsid w:val="002647D3"/>
    <w:rPr>
      <w:color w:val="003F40" w:themeColor="accent2" w:themeShade="BF"/>
    </w:rPr>
    <w:tblPr>
      <w:tblStyleRowBandSize w:val="1"/>
      <w:tblStyleColBandSize w:val="1"/>
      <w:tblBorders>
        <w:top w:val="single" w:sz="8" w:space="0" w:color="005556" w:themeColor="accent2"/>
        <w:bottom w:val="single" w:sz="8" w:space="0" w:color="005556" w:themeColor="accent2"/>
      </w:tblBorders>
    </w:tblPr>
    <w:tblStylePr w:type="fir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lastRow">
      <w:pPr>
        <w:spacing w:before="0" w:after="0" w:line="240" w:lineRule="auto"/>
      </w:pPr>
      <w:rPr>
        <w:b/>
        <w:bCs/>
      </w:rPr>
      <w:tblPr/>
      <w:tcPr>
        <w:tcBorders>
          <w:top w:val="single" w:sz="8" w:space="0" w:color="005556" w:themeColor="accent2"/>
          <w:left w:val="nil"/>
          <w:bottom w:val="single" w:sz="8" w:space="0" w:color="00555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left w:val="nil"/>
          <w:right w:val="nil"/>
          <w:insideH w:val="nil"/>
          <w:insideV w:val="nil"/>
        </w:tcBorders>
        <w:shd w:val="clear" w:color="auto" w:fill="96FDFF" w:themeFill="accent2" w:themeFillTint="3F"/>
      </w:tcPr>
    </w:tblStylePr>
  </w:style>
  <w:style w:type="table" w:styleId="LightShading-Accent3">
    <w:name w:val="Light Shading Accent 3"/>
    <w:basedOn w:val="TableNormal"/>
    <w:uiPriority w:val="60"/>
    <w:semiHidden/>
    <w:unhideWhenUsed/>
    <w:rsid w:val="002647D3"/>
    <w:rPr>
      <w:color w:val="841727" w:themeColor="accent3" w:themeShade="BF"/>
    </w:rPr>
    <w:tblPr>
      <w:tblStyleRowBandSize w:val="1"/>
      <w:tblStyleColBandSize w:val="1"/>
      <w:tblBorders>
        <w:top w:val="single" w:sz="8" w:space="0" w:color="B11F35" w:themeColor="accent3"/>
        <w:bottom w:val="single" w:sz="8" w:space="0" w:color="B11F35" w:themeColor="accent3"/>
      </w:tblBorders>
    </w:tblPr>
    <w:tblStylePr w:type="fir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lastRow">
      <w:pPr>
        <w:spacing w:before="0" w:after="0" w:line="240" w:lineRule="auto"/>
      </w:pPr>
      <w:rPr>
        <w:b/>
        <w:bCs/>
      </w:rPr>
      <w:tblPr/>
      <w:tcPr>
        <w:tcBorders>
          <w:top w:val="single" w:sz="8" w:space="0" w:color="B11F35" w:themeColor="accent3"/>
          <w:left w:val="nil"/>
          <w:bottom w:val="single" w:sz="8" w:space="0" w:color="B11F3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left w:val="nil"/>
          <w:right w:val="nil"/>
          <w:insideH w:val="nil"/>
          <w:insideV w:val="nil"/>
        </w:tcBorders>
        <w:shd w:val="clear" w:color="auto" w:fill="F4BFC7" w:themeFill="accent3" w:themeFillTint="3F"/>
      </w:tcPr>
    </w:tblStylePr>
  </w:style>
  <w:style w:type="table" w:styleId="LightShading-Accent4">
    <w:name w:val="Light Shading Accent 4"/>
    <w:basedOn w:val="TableNormal"/>
    <w:uiPriority w:val="60"/>
    <w:semiHidden/>
    <w:unhideWhenUsed/>
    <w:rsid w:val="002647D3"/>
    <w:rPr>
      <w:color w:val="634C1E" w:themeColor="accent4" w:themeShade="BF"/>
    </w:rPr>
    <w:tblPr>
      <w:tblStyleRowBandSize w:val="1"/>
      <w:tblStyleColBandSize w:val="1"/>
      <w:tblBorders>
        <w:top w:val="single" w:sz="8" w:space="0" w:color="856628" w:themeColor="accent4"/>
        <w:bottom w:val="single" w:sz="8" w:space="0" w:color="856628" w:themeColor="accent4"/>
      </w:tblBorders>
    </w:tblPr>
    <w:tblStylePr w:type="fir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lastRow">
      <w:pPr>
        <w:spacing w:before="0" w:after="0" w:line="240" w:lineRule="auto"/>
      </w:pPr>
      <w:rPr>
        <w:b/>
        <w:bCs/>
      </w:rPr>
      <w:tblPr/>
      <w:tcPr>
        <w:tcBorders>
          <w:top w:val="single" w:sz="8" w:space="0" w:color="856628" w:themeColor="accent4"/>
          <w:left w:val="nil"/>
          <w:bottom w:val="single" w:sz="8" w:space="0" w:color="85662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left w:val="nil"/>
          <w:right w:val="nil"/>
          <w:insideH w:val="nil"/>
          <w:insideV w:val="nil"/>
        </w:tcBorders>
        <w:shd w:val="clear" w:color="auto" w:fill="EBDCBE" w:themeFill="accent4" w:themeFillTint="3F"/>
      </w:tcPr>
    </w:tblStylePr>
  </w:style>
  <w:style w:type="table" w:styleId="LightShading-Accent5">
    <w:name w:val="Light Shading Accent 5"/>
    <w:basedOn w:val="TableNormal"/>
    <w:uiPriority w:val="60"/>
    <w:semiHidden/>
    <w:unhideWhenUsed/>
    <w:rsid w:val="002647D3"/>
    <w:rPr>
      <w:color w:val="5E2438" w:themeColor="accent5" w:themeShade="BF"/>
    </w:rPr>
    <w:tblPr>
      <w:tblStyleRowBandSize w:val="1"/>
      <w:tblStyleColBandSize w:val="1"/>
      <w:tblBorders>
        <w:top w:val="single" w:sz="8" w:space="0" w:color="7E314C" w:themeColor="accent5"/>
        <w:bottom w:val="single" w:sz="8" w:space="0" w:color="7E314C" w:themeColor="accent5"/>
      </w:tblBorders>
    </w:tblPr>
    <w:tblStylePr w:type="fir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lastRow">
      <w:pPr>
        <w:spacing w:before="0" w:after="0" w:line="240" w:lineRule="auto"/>
      </w:pPr>
      <w:rPr>
        <w:b/>
        <w:bCs/>
      </w:rPr>
      <w:tblPr/>
      <w:tcPr>
        <w:tcBorders>
          <w:top w:val="single" w:sz="8" w:space="0" w:color="7E314C" w:themeColor="accent5"/>
          <w:left w:val="nil"/>
          <w:bottom w:val="single" w:sz="8" w:space="0" w:color="7E314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left w:val="nil"/>
          <w:right w:val="nil"/>
          <w:insideH w:val="nil"/>
          <w:insideV w:val="nil"/>
        </w:tcBorders>
        <w:shd w:val="clear" w:color="auto" w:fill="E7C3CF" w:themeFill="accent5" w:themeFillTint="3F"/>
      </w:tcPr>
    </w:tblStylePr>
  </w:style>
  <w:style w:type="table" w:styleId="LightShading-Accent6">
    <w:name w:val="Light Shading Accent 6"/>
    <w:basedOn w:val="TableNormal"/>
    <w:uiPriority w:val="60"/>
    <w:semiHidden/>
    <w:unhideWhenUsed/>
    <w:rsid w:val="002647D3"/>
    <w:rPr>
      <w:color w:val="384F65" w:themeColor="accent6" w:themeShade="BF"/>
    </w:rPr>
    <w:tblPr>
      <w:tblStyleRowBandSize w:val="1"/>
      <w:tblStyleColBandSize w:val="1"/>
      <w:tblBorders>
        <w:top w:val="single" w:sz="8" w:space="0" w:color="4B6A88" w:themeColor="accent6"/>
        <w:bottom w:val="single" w:sz="8" w:space="0" w:color="4B6A88" w:themeColor="accent6"/>
      </w:tblBorders>
    </w:tblPr>
    <w:tblStylePr w:type="fir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lastRow">
      <w:pPr>
        <w:spacing w:before="0" w:after="0" w:line="240" w:lineRule="auto"/>
      </w:pPr>
      <w:rPr>
        <w:b/>
        <w:bCs/>
      </w:rPr>
      <w:tblPr/>
      <w:tcPr>
        <w:tcBorders>
          <w:top w:val="single" w:sz="8" w:space="0" w:color="4B6A88" w:themeColor="accent6"/>
          <w:left w:val="nil"/>
          <w:bottom w:val="single" w:sz="8" w:space="0" w:color="4B6A8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left w:val="nil"/>
          <w:right w:val="nil"/>
          <w:insideH w:val="nil"/>
          <w:insideV w:val="nil"/>
        </w:tcBorders>
        <w:shd w:val="clear" w:color="auto" w:fill="CFDAE4" w:themeFill="accent6" w:themeFillTint="3F"/>
      </w:tcPr>
    </w:tblStylePr>
  </w:style>
  <w:style w:type="character" w:styleId="LineNumber">
    <w:name w:val="line number"/>
    <w:basedOn w:val="DefaultParagraphFont"/>
    <w:uiPriority w:val="99"/>
    <w:semiHidden/>
    <w:unhideWhenUsed/>
    <w:rsid w:val="002647D3"/>
  </w:style>
  <w:style w:type="paragraph" w:styleId="List">
    <w:name w:val="List"/>
    <w:basedOn w:val="Normal"/>
    <w:uiPriority w:val="99"/>
    <w:semiHidden/>
    <w:unhideWhenUsed/>
    <w:rsid w:val="002647D3"/>
    <w:pPr>
      <w:ind w:left="360" w:hanging="360"/>
      <w:contextualSpacing/>
    </w:pPr>
  </w:style>
  <w:style w:type="paragraph" w:styleId="List2">
    <w:name w:val="List 2"/>
    <w:basedOn w:val="Normal"/>
    <w:uiPriority w:val="99"/>
    <w:semiHidden/>
    <w:unhideWhenUsed/>
    <w:rsid w:val="002647D3"/>
    <w:pPr>
      <w:ind w:left="720" w:hanging="360"/>
      <w:contextualSpacing/>
    </w:pPr>
  </w:style>
  <w:style w:type="paragraph" w:styleId="List3">
    <w:name w:val="List 3"/>
    <w:basedOn w:val="Normal"/>
    <w:uiPriority w:val="99"/>
    <w:semiHidden/>
    <w:unhideWhenUsed/>
    <w:rsid w:val="002647D3"/>
    <w:pPr>
      <w:ind w:left="1080" w:hanging="360"/>
      <w:contextualSpacing/>
    </w:pPr>
  </w:style>
  <w:style w:type="paragraph" w:styleId="List4">
    <w:name w:val="List 4"/>
    <w:basedOn w:val="Normal"/>
    <w:uiPriority w:val="99"/>
    <w:semiHidden/>
    <w:unhideWhenUsed/>
    <w:rsid w:val="002647D3"/>
    <w:pPr>
      <w:ind w:left="1440" w:hanging="360"/>
      <w:contextualSpacing/>
    </w:pPr>
  </w:style>
  <w:style w:type="paragraph" w:styleId="List5">
    <w:name w:val="List 5"/>
    <w:basedOn w:val="Normal"/>
    <w:uiPriority w:val="99"/>
    <w:semiHidden/>
    <w:unhideWhenUsed/>
    <w:rsid w:val="002647D3"/>
    <w:pPr>
      <w:ind w:left="1800" w:hanging="360"/>
      <w:contextualSpacing/>
    </w:pPr>
  </w:style>
  <w:style w:type="paragraph" w:styleId="ListBullet3">
    <w:name w:val="List Bullet 3"/>
    <w:basedOn w:val="Normal"/>
    <w:uiPriority w:val="99"/>
    <w:semiHidden/>
    <w:unhideWhenUsed/>
    <w:rsid w:val="002647D3"/>
    <w:pPr>
      <w:numPr>
        <w:numId w:val="4"/>
      </w:numPr>
      <w:contextualSpacing/>
    </w:pPr>
  </w:style>
  <w:style w:type="paragraph" w:styleId="ListBullet4">
    <w:name w:val="List Bullet 4"/>
    <w:basedOn w:val="Normal"/>
    <w:uiPriority w:val="99"/>
    <w:semiHidden/>
    <w:unhideWhenUsed/>
    <w:rsid w:val="002647D3"/>
    <w:pPr>
      <w:numPr>
        <w:numId w:val="10"/>
      </w:numPr>
      <w:contextualSpacing/>
    </w:pPr>
  </w:style>
  <w:style w:type="paragraph" w:styleId="ListBullet5">
    <w:name w:val="List Bullet 5"/>
    <w:basedOn w:val="Normal"/>
    <w:uiPriority w:val="99"/>
    <w:semiHidden/>
    <w:unhideWhenUsed/>
    <w:rsid w:val="002647D3"/>
    <w:pPr>
      <w:numPr>
        <w:numId w:val="11"/>
      </w:numPr>
      <w:contextualSpacing/>
    </w:pPr>
  </w:style>
  <w:style w:type="paragraph" w:styleId="ListContinue">
    <w:name w:val="List Continue"/>
    <w:basedOn w:val="Normal"/>
    <w:uiPriority w:val="99"/>
    <w:semiHidden/>
    <w:unhideWhenUsed/>
    <w:rsid w:val="002647D3"/>
    <w:pPr>
      <w:spacing w:after="120"/>
      <w:ind w:left="360"/>
      <w:contextualSpacing/>
    </w:pPr>
  </w:style>
  <w:style w:type="paragraph" w:styleId="ListContinue2">
    <w:name w:val="List Continue 2"/>
    <w:basedOn w:val="Normal"/>
    <w:uiPriority w:val="99"/>
    <w:semiHidden/>
    <w:unhideWhenUsed/>
    <w:rsid w:val="002647D3"/>
    <w:pPr>
      <w:spacing w:after="120"/>
      <w:ind w:left="720"/>
      <w:contextualSpacing/>
    </w:pPr>
  </w:style>
  <w:style w:type="paragraph" w:styleId="ListContinue3">
    <w:name w:val="List Continue 3"/>
    <w:basedOn w:val="Normal"/>
    <w:uiPriority w:val="99"/>
    <w:semiHidden/>
    <w:unhideWhenUsed/>
    <w:rsid w:val="002647D3"/>
    <w:pPr>
      <w:spacing w:after="120"/>
      <w:ind w:left="1080"/>
      <w:contextualSpacing/>
    </w:pPr>
  </w:style>
  <w:style w:type="paragraph" w:styleId="ListContinue4">
    <w:name w:val="List Continue 4"/>
    <w:basedOn w:val="Normal"/>
    <w:uiPriority w:val="99"/>
    <w:semiHidden/>
    <w:unhideWhenUsed/>
    <w:rsid w:val="002647D3"/>
    <w:pPr>
      <w:spacing w:after="120"/>
      <w:ind w:left="1440"/>
      <w:contextualSpacing/>
    </w:pPr>
  </w:style>
  <w:style w:type="paragraph" w:styleId="ListContinue5">
    <w:name w:val="List Continue 5"/>
    <w:basedOn w:val="Normal"/>
    <w:uiPriority w:val="99"/>
    <w:semiHidden/>
    <w:unhideWhenUsed/>
    <w:rsid w:val="002647D3"/>
    <w:pPr>
      <w:spacing w:after="120"/>
      <w:ind w:left="1800"/>
      <w:contextualSpacing/>
    </w:pPr>
  </w:style>
  <w:style w:type="paragraph" w:styleId="ListNumber2">
    <w:name w:val="List Number 2"/>
    <w:basedOn w:val="Normal"/>
    <w:uiPriority w:val="99"/>
    <w:semiHidden/>
    <w:unhideWhenUsed/>
    <w:rsid w:val="002647D3"/>
    <w:pPr>
      <w:numPr>
        <w:numId w:val="6"/>
      </w:numPr>
      <w:contextualSpacing/>
    </w:pPr>
  </w:style>
  <w:style w:type="paragraph" w:styleId="ListNumber3">
    <w:name w:val="List Number 3"/>
    <w:basedOn w:val="Normal"/>
    <w:uiPriority w:val="99"/>
    <w:semiHidden/>
    <w:unhideWhenUsed/>
    <w:rsid w:val="002647D3"/>
    <w:pPr>
      <w:numPr>
        <w:numId w:val="8"/>
      </w:numPr>
      <w:contextualSpacing/>
    </w:pPr>
  </w:style>
  <w:style w:type="paragraph" w:styleId="ListNumber4">
    <w:name w:val="List Number 4"/>
    <w:basedOn w:val="Normal"/>
    <w:uiPriority w:val="99"/>
    <w:semiHidden/>
    <w:unhideWhenUsed/>
    <w:rsid w:val="002647D3"/>
    <w:pPr>
      <w:numPr>
        <w:numId w:val="12"/>
      </w:numPr>
      <w:contextualSpacing/>
    </w:pPr>
  </w:style>
  <w:style w:type="paragraph" w:styleId="ListNumber5">
    <w:name w:val="List Number 5"/>
    <w:basedOn w:val="Normal"/>
    <w:uiPriority w:val="99"/>
    <w:semiHidden/>
    <w:unhideWhenUsed/>
    <w:rsid w:val="002647D3"/>
    <w:pPr>
      <w:numPr>
        <w:numId w:val="13"/>
      </w:numPr>
      <w:contextualSpacing/>
    </w:pPr>
  </w:style>
  <w:style w:type="paragraph" w:styleId="ListParagraph">
    <w:name w:val="List Paragraph"/>
    <w:basedOn w:val="Normal"/>
    <w:uiPriority w:val="34"/>
    <w:semiHidden/>
    <w:unhideWhenUsed/>
    <w:rsid w:val="002647D3"/>
    <w:pPr>
      <w:ind w:left="720"/>
      <w:contextualSpacing/>
    </w:pPr>
  </w:style>
  <w:style w:type="table" w:styleId="ListTable1Light">
    <w:name w:val="List Table 1 Light"/>
    <w:basedOn w:val="TableNormal"/>
    <w:uiPriority w:val="46"/>
    <w:rsid w:val="002647D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647D3"/>
    <w:tblPr>
      <w:tblStyleRowBandSize w:val="1"/>
      <w:tblStyleColBandSize w:val="1"/>
    </w:tblPr>
    <w:tblStylePr w:type="firstRow">
      <w:rPr>
        <w:b/>
        <w:bCs/>
      </w:rPr>
      <w:tblPr/>
      <w:tcPr>
        <w:tcBorders>
          <w:bottom w:val="single" w:sz="4" w:space="0" w:color="52D890" w:themeColor="accent1" w:themeTint="99"/>
        </w:tcBorders>
      </w:tcPr>
    </w:tblStylePr>
    <w:tblStylePr w:type="lastRow">
      <w:rPr>
        <w:b/>
        <w:bCs/>
      </w:rPr>
      <w:tblPr/>
      <w:tcPr>
        <w:tcBorders>
          <w:top w:val="sing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1Light-Accent2">
    <w:name w:val="List Table 1 Light Accent 2"/>
    <w:basedOn w:val="TableNormal"/>
    <w:uiPriority w:val="46"/>
    <w:rsid w:val="002647D3"/>
    <w:tblPr>
      <w:tblStyleRowBandSize w:val="1"/>
      <w:tblStyleColBandSize w:val="1"/>
    </w:tblPr>
    <w:tblStylePr w:type="firstRow">
      <w:rPr>
        <w:b/>
        <w:bCs/>
      </w:rPr>
      <w:tblPr/>
      <w:tcPr>
        <w:tcBorders>
          <w:bottom w:val="single" w:sz="4" w:space="0" w:color="00FCFF" w:themeColor="accent2" w:themeTint="99"/>
        </w:tcBorders>
      </w:tcPr>
    </w:tblStylePr>
    <w:tblStylePr w:type="lastRow">
      <w:rPr>
        <w:b/>
        <w:bCs/>
      </w:rPr>
      <w:tblPr/>
      <w:tcPr>
        <w:tcBorders>
          <w:top w:val="sing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1Light-Accent3">
    <w:name w:val="List Table 1 Light Accent 3"/>
    <w:basedOn w:val="TableNormal"/>
    <w:uiPriority w:val="46"/>
    <w:rsid w:val="002647D3"/>
    <w:tblPr>
      <w:tblStyleRowBandSize w:val="1"/>
      <w:tblStyleColBandSize w:val="1"/>
    </w:tblPr>
    <w:tblStylePr w:type="firstRow">
      <w:rPr>
        <w:b/>
        <w:bCs/>
      </w:rPr>
      <w:tblPr/>
      <w:tcPr>
        <w:tcBorders>
          <w:bottom w:val="single" w:sz="4" w:space="0" w:color="E46477" w:themeColor="accent3" w:themeTint="99"/>
        </w:tcBorders>
      </w:tcPr>
    </w:tblStylePr>
    <w:tblStylePr w:type="lastRow">
      <w:rPr>
        <w:b/>
        <w:bCs/>
      </w:rPr>
      <w:tblPr/>
      <w:tcPr>
        <w:tcBorders>
          <w:top w:val="sing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1Light-Accent4">
    <w:name w:val="List Table 1 Light Accent 4"/>
    <w:basedOn w:val="TableNormal"/>
    <w:uiPriority w:val="46"/>
    <w:rsid w:val="002647D3"/>
    <w:tblPr>
      <w:tblStyleRowBandSize w:val="1"/>
      <w:tblStyleColBandSize w:val="1"/>
    </w:tblPr>
    <w:tblStylePr w:type="firstRow">
      <w:rPr>
        <w:b/>
        <w:bCs/>
      </w:rPr>
      <w:tblPr/>
      <w:tcPr>
        <w:tcBorders>
          <w:bottom w:val="single" w:sz="4" w:space="0" w:color="D0AC63" w:themeColor="accent4" w:themeTint="99"/>
        </w:tcBorders>
      </w:tcPr>
    </w:tblStylePr>
    <w:tblStylePr w:type="lastRow">
      <w:rPr>
        <w:b/>
        <w:bCs/>
      </w:rPr>
      <w:tblPr/>
      <w:tcPr>
        <w:tcBorders>
          <w:top w:val="sing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1Light-Accent5">
    <w:name w:val="List Table 1 Light Accent 5"/>
    <w:basedOn w:val="TableNormal"/>
    <w:uiPriority w:val="46"/>
    <w:rsid w:val="002647D3"/>
    <w:tblPr>
      <w:tblStyleRowBandSize w:val="1"/>
      <w:tblStyleColBandSize w:val="1"/>
    </w:tblPr>
    <w:tblStylePr w:type="firstRow">
      <w:rPr>
        <w:b/>
        <w:bCs/>
      </w:rPr>
      <w:tblPr/>
      <w:tcPr>
        <w:tcBorders>
          <w:bottom w:val="single" w:sz="4" w:space="0" w:color="C66E8D" w:themeColor="accent5" w:themeTint="99"/>
        </w:tcBorders>
      </w:tcPr>
    </w:tblStylePr>
    <w:tblStylePr w:type="lastRow">
      <w:rPr>
        <w:b/>
        <w:bCs/>
      </w:rPr>
      <w:tblPr/>
      <w:tcPr>
        <w:tcBorders>
          <w:top w:val="sing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1Light-Accent6">
    <w:name w:val="List Table 1 Light Accent 6"/>
    <w:basedOn w:val="TableNormal"/>
    <w:uiPriority w:val="46"/>
    <w:rsid w:val="002647D3"/>
    <w:tblPr>
      <w:tblStyleRowBandSize w:val="1"/>
      <w:tblStyleColBandSize w:val="1"/>
    </w:tblPr>
    <w:tblStylePr w:type="firstRow">
      <w:rPr>
        <w:b/>
        <w:bCs/>
      </w:rPr>
      <w:tblPr/>
      <w:tcPr>
        <w:tcBorders>
          <w:bottom w:val="single" w:sz="4" w:space="0" w:color="8BA5BF" w:themeColor="accent6" w:themeTint="99"/>
        </w:tcBorders>
      </w:tcPr>
    </w:tblStylePr>
    <w:tblStylePr w:type="lastRow">
      <w:rPr>
        <w:b/>
        <w:bCs/>
      </w:rPr>
      <w:tblPr/>
      <w:tcPr>
        <w:tcBorders>
          <w:top w:val="sing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2">
    <w:name w:val="List Table 2"/>
    <w:basedOn w:val="TableNormal"/>
    <w:uiPriority w:val="47"/>
    <w:rsid w:val="002647D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647D3"/>
    <w:tblPr>
      <w:tblStyleRowBandSize w:val="1"/>
      <w:tblStyleColBandSize w:val="1"/>
      <w:tblBorders>
        <w:top w:val="single" w:sz="4" w:space="0" w:color="52D890" w:themeColor="accent1" w:themeTint="99"/>
        <w:bottom w:val="single" w:sz="4" w:space="0" w:color="52D890" w:themeColor="accent1" w:themeTint="99"/>
        <w:insideH w:val="single" w:sz="4" w:space="0" w:color="52D89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2-Accent2">
    <w:name w:val="List Table 2 Accent 2"/>
    <w:basedOn w:val="TableNormal"/>
    <w:uiPriority w:val="47"/>
    <w:rsid w:val="002647D3"/>
    <w:tblPr>
      <w:tblStyleRowBandSize w:val="1"/>
      <w:tblStyleColBandSize w:val="1"/>
      <w:tblBorders>
        <w:top w:val="single" w:sz="4" w:space="0" w:color="00FCFF" w:themeColor="accent2" w:themeTint="99"/>
        <w:bottom w:val="single" w:sz="4" w:space="0" w:color="00FCFF" w:themeColor="accent2" w:themeTint="99"/>
        <w:insideH w:val="single" w:sz="4" w:space="0" w:color="00FC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2-Accent3">
    <w:name w:val="List Table 2 Accent 3"/>
    <w:basedOn w:val="TableNormal"/>
    <w:uiPriority w:val="47"/>
    <w:rsid w:val="002647D3"/>
    <w:tblPr>
      <w:tblStyleRowBandSize w:val="1"/>
      <w:tblStyleColBandSize w:val="1"/>
      <w:tblBorders>
        <w:top w:val="single" w:sz="4" w:space="0" w:color="E46477" w:themeColor="accent3" w:themeTint="99"/>
        <w:bottom w:val="single" w:sz="4" w:space="0" w:color="E46477" w:themeColor="accent3" w:themeTint="99"/>
        <w:insideH w:val="single" w:sz="4" w:space="0" w:color="E4647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2-Accent4">
    <w:name w:val="List Table 2 Accent 4"/>
    <w:basedOn w:val="TableNormal"/>
    <w:uiPriority w:val="47"/>
    <w:rsid w:val="002647D3"/>
    <w:tblPr>
      <w:tblStyleRowBandSize w:val="1"/>
      <w:tblStyleColBandSize w:val="1"/>
      <w:tblBorders>
        <w:top w:val="single" w:sz="4" w:space="0" w:color="D0AC63" w:themeColor="accent4" w:themeTint="99"/>
        <w:bottom w:val="single" w:sz="4" w:space="0" w:color="D0AC63" w:themeColor="accent4" w:themeTint="99"/>
        <w:insideH w:val="single" w:sz="4" w:space="0" w:color="D0AC6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2-Accent5">
    <w:name w:val="List Table 2 Accent 5"/>
    <w:basedOn w:val="TableNormal"/>
    <w:uiPriority w:val="47"/>
    <w:rsid w:val="002647D3"/>
    <w:tblPr>
      <w:tblStyleRowBandSize w:val="1"/>
      <w:tblStyleColBandSize w:val="1"/>
      <w:tblBorders>
        <w:top w:val="single" w:sz="4" w:space="0" w:color="C66E8D" w:themeColor="accent5" w:themeTint="99"/>
        <w:bottom w:val="single" w:sz="4" w:space="0" w:color="C66E8D" w:themeColor="accent5" w:themeTint="99"/>
        <w:insideH w:val="single" w:sz="4" w:space="0" w:color="C66E8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2-Accent6">
    <w:name w:val="List Table 2 Accent 6"/>
    <w:basedOn w:val="TableNormal"/>
    <w:uiPriority w:val="47"/>
    <w:rsid w:val="002647D3"/>
    <w:tblPr>
      <w:tblStyleRowBandSize w:val="1"/>
      <w:tblStyleColBandSize w:val="1"/>
      <w:tblBorders>
        <w:top w:val="single" w:sz="4" w:space="0" w:color="8BA5BF" w:themeColor="accent6" w:themeTint="99"/>
        <w:bottom w:val="single" w:sz="4" w:space="0" w:color="8BA5BF" w:themeColor="accent6" w:themeTint="99"/>
        <w:insideH w:val="single" w:sz="4" w:space="0" w:color="8BA5B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3">
    <w:name w:val="List Table 3"/>
    <w:basedOn w:val="TableNormal"/>
    <w:uiPriority w:val="48"/>
    <w:rsid w:val="002647D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647D3"/>
    <w:tblPr>
      <w:tblStyleRowBandSize w:val="1"/>
      <w:tblStyleColBandSize w:val="1"/>
      <w:tblBorders>
        <w:top w:val="single" w:sz="4" w:space="0" w:color="1D824C" w:themeColor="accent1"/>
        <w:left w:val="single" w:sz="4" w:space="0" w:color="1D824C" w:themeColor="accent1"/>
        <w:bottom w:val="single" w:sz="4" w:space="0" w:color="1D824C" w:themeColor="accent1"/>
        <w:right w:val="single" w:sz="4" w:space="0" w:color="1D824C" w:themeColor="accent1"/>
      </w:tblBorders>
    </w:tblPr>
    <w:tblStylePr w:type="firstRow">
      <w:rPr>
        <w:b/>
        <w:bCs/>
        <w:color w:val="FFFFFF" w:themeColor="background1"/>
      </w:rPr>
      <w:tblPr/>
      <w:tcPr>
        <w:shd w:val="clear" w:color="auto" w:fill="1D824C" w:themeFill="accent1"/>
      </w:tcPr>
    </w:tblStylePr>
    <w:tblStylePr w:type="lastRow">
      <w:rPr>
        <w:b/>
        <w:bCs/>
      </w:rPr>
      <w:tblPr/>
      <w:tcPr>
        <w:tcBorders>
          <w:top w:val="double" w:sz="4" w:space="0" w:color="1D824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824C" w:themeColor="accent1"/>
          <w:right w:val="single" w:sz="4" w:space="0" w:color="1D824C" w:themeColor="accent1"/>
        </w:tcBorders>
      </w:tcPr>
    </w:tblStylePr>
    <w:tblStylePr w:type="band1Horz">
      <w:tblPr/>
      <w:tcPr>
        <w:tcBorders>
          <w:top w:val="single" w:sz="4" w:space="0" w:color="1D824C" w:themeColor="accent1"/>
          <w:bottom w:val="single" w:sz="4" w:space="0" w:color="1D824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824C" w:themeColor="accent1"/>
          <w:left w:val="nil"/>
        </w:tcBorders>
      </w:tcPr>
    </w:tblStylePr>
    <w:tblStylePr w:type="swCell">
      <w:tblPr/>
      <w:tcPr>
        <w:tcBorders>
          <w:top w:val="double" w:sz="4" w:space="0" w:color="1D824C" w:themeColor="accent1"/>
          <w:right w:val="nil"/>
        </w:tcBorders>
      </w:tcPr>
    </w:tblStylePr>
  </w:style>
  <w:style w:type="table" w:styleId="ListTable3-Accent2">
    <w:name w:val="List Table 3 Accent 2"/>
    <w:basedOn w:val="TableNormal"/>
    <w:uiPriority w:val="48"/>
    <w:rsid w:val="002647D3"/>
    <w:tblPr>
      <w:tblStyleRowBandSize w:val="1"/>
      <w:tblStyleColBandSize w:val="1"/>
      <w:tblBorders>
        <w:top w:val="single" w:sz="4" w:space="0" w:color="005556" w:themeColor="accent2"/>
        <w:left w:val="single" w:sz="4" w:space="0" w:color="005556" w:themeColor="accent2"/>
        <w:bottom w:val="single" w:sz="4" w:space="0" w:color="005556" w:themeColor="accent2"/>
        <w:right w:val="single" w:sz="4" w:space="0" w:color="005556" w:themeColor="accent2"/>
      </w:tblBorders>
    </w:tblPr>
    <w:tblStylePr w:type="firstRow">
      <w:rPr>
        <w:b/>
        <w:bCs/>
        <w:color w:val="FFFFFF" w:themeColor="background1"/>
      </w:rPr>
      <w:tblPr/>
      <w:tcPr>
        <w:shd w:val="clear" w:color="auto" w:fill="005556" w:themeFill="accent2"/>
      </w:tcPr>
    </w:tblStylePr>
    <w:tblStylePr w:type="lastRow">
      <w:rPr>
        <w:b/>
        <w:bCs/>
      </w:rPr>
      <w:tblPr/>
      <w:tcPr>
        <w:tcBorders>
          <w:top w:val="double" w:sz="4" w:space="0" w:color="00555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556" w:themeColor="accent2"/>
          <w:right w:val="single" w:sz="4" w:space="0" w:color="005556" w:themeColor="accent2"/>
        </w:tcBorders>
      </w:tcPr>
    </w:tblStylePr>
    <w:tblStylePr w:type="band1Horz">
      <w:tblPr/>
      <w:tcPr>
        <w:tcBorders>
          <w:top w:val="single" w:sz="4" w:space="0" w:color="005556" w:themeColor="accent2"/>
          <w:bottom w:val="single" w:sz="4" w:space="0" w:color="00555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556" w:themeColor="accent2"/>
          <w:left w:val="nil"/>
        </w:tcBorders>
      </w:tcPr>
    </w:tblStylePr>
    <w:tblStylePr w:type="swCell">
      <w:tblPr/>
      <w:tcPr>
        <w:tcBorders>
          <w:top w:val="double" w:sz="4" w:space="0" w:color="005556" w:themeColor="accent2"/>
          <w:right w:val="nil"/>
        </w:tcBorders>
      </w:tcPr>
    </w:tblStylePr>
  </w:style>
  <w:style w:type="table" w:styleId="ListTable3-Accent3">
    <w:name w:val="List Table 3 Accent 3"/>
    <w:basedOn w:val="TableNormal"/>
    <w:uiPriority w:val="48"/>
    <w:rsid w:val="002647D3"/>
    <w:tblPr>
      <w:tblStyleRowBandSize w:val="1"/>
      <w:tblStyleColBandSize w:val="1"/>
      <w:tblBorders>
        <w:top w:val="single" w:sz="4" w:space="0" w:color="B11F35" w:themeColor="accent3"/>
        <w:left w:val="single" w:sz="4" w:space="0" w:color="B11F35" w:themeColor="accent3"/>
        <w:bottom w:val="single" w:sz="4" w:space="0" w:color="B11F35" w:themeColor="accent3"/>
        <w:right w:val="single" w:sz="4" w:space="0" w:color="B11F35" w:themeColor="accent3"/>
      </w:tblBorders>
    </w:tblPr>
    <w:tblStylePr w:type="firstRow">
      <w:rPr>
        <w:b/>
        <w:bCs/>
        <w:color w:val="FFFFFF" w:themeColor="background1"/>
      </w:rPr>
      <w:tblPr/>
      <w:tcPr>
        <w:shd w:val="clear" w:color="auto" w:fill="B11F35" w:themeFill="accent3"/>
      </w:tcPr>
    </w:tblStylePr>
    <w:tblStylePr w:type="lastRow">
      <w:rPr>
        <w:b/>
        <w:bCs/>
      </w:rPr>
      <w:tblPr/>
      <w:tcPr>
        <w:tcBorders>
          <w:top w:val="double" w:sz="4" w:space="0" w:color="B11F3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11F35" w:themeColor="accent3"/>
          <w:right w:val="single" w:sz="4" w:space="0" w:color="B11F35" w:themeColor="accent3"/>
        </w:tcBorders>
      </w:tcPr>
    </w:tblStylePr>
    <w:tblStylePr w:type="band1Horz">
      <w:tblPr/>
      <w:tcPr>
        <w:tcBorders>
          <w:top w:val="single" w:sz="4" w:space="0" w:color="B11F35" w:themeColor="accent3"/>
          <w:bottom w:val="single" w:sz="4" w:space="0" w:color="B11F3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11F35" w:themeColor="accent3"/>
          <w:left w:val="nil"/>
        </w:tcBorders>
      </w:tcPr>
    </w:tblStylePr>
    <w:tblStylePr w:type="swCell">
      <w:tblPr/>
      <w:tcPr>
        <w:tcBorders>
          <w:top w:val="double" w:sz="4" w:space="0" w:color="B11F35" w:themeColor="accent3"/>
          <w:right w:val="nil"/>
        </w:tcBorders>
      </w:tcPr>
    </w:tblStylePr>
  </w:style>
  <w:style w:type="table" w:styleId="ListTable3-Accent4">
    <w:name w:val="List Table 3 Accent 4"/>
    <w:basedOn w:val="TableNormal"/>
    <w:uiPriority w:val="48"/>
    <w:rsid w:val="002647D3"/>
    <w:tblPr>
      <w:tblStyleRowBandSize w:val="1"/>
      <w:tblStyleColBandSize w:val="1"/>
      <w:tblBorders>
        <w:top w:val="single" w:sz="4" w:space="0" w:color="856628" w:themeColor="accent4"/>
        <w:left w:val="single" w:sz="4" w:space="0" w:color="856628" w:themeColor="accent4"/>
        <w:bottom w:val="single" w:sz="4" w:space="0" w:color="856628" w:themeColor="accent4"/>
        <w:right w:val="single" w:sz="4" w:space="0" w:color="856628" w:themeColor="accent4"/>
      </w:tblBorders>
    </w:tblPr>
    <w:tblStylePr w:type="firstRow">
      <w:rPr>
        <w:b/>
        <w:bCs/>
        <w:color w:val="FFFFFF" w:themeColor="background1"/>
      </w:rPr>
      <w:tblPr/>
      <w:tcPr>
        <w:shd w:val="clear" w:color="auto" w:fill="856628" w:themeFill="accent4"/>
      </w:tcPr>
    </w:tblStylePr>
    <w:tblStylePr w:type="lastRow">
      <w:rPr>
        <w:b/>
        <w:bCs/>
      </w:rPr>
      <w:tblPr/>
      <w:tcPr>
        <w:tcBorders>
          <w:top w:val="double" w:sz="4" w:space="0" w:color="856628"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6628" w:themeColor="accent4"/>
          <w:right w:val="single" w:sz="4" w:space="0" w:color="856628" w:themeColor="accent4"/>
        </w:tcBorders>
      </w:tcPr>
    </w:tblStylePr>
    <w:tblStylePr w:type="band1Horz">
      <w:tblPr/>
      <w:tcPr>
        <w:tcBorders>
          <w:top w:val="single" w:sz="4" w:space="0" w:color="856628" w:themeColor="accent4"/>
          <w:bottom w:val="single" w:sz="4" w:space="0" w:color="856628"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6628" w:themeColor="accent4"/>
          <w:left w:val="nil"/>
        </w:tcBorders>
      </w:tcPr>
    </w:tblStylePr>
    <w:tblStylePr w:type="swCell">
      <w:tblPr/>
      <w:tcPr>
        <w:tcBorders>
          <w:top w:val="double" w:sz="4" w:space="0" w:color="856628" w:themeColor="accent4"/>
          <w:right w:val="nil"/>
        </w:tcBorders>
      </w:tcPr>
    </w:tblStylePr>
  </w:style>
  <w:style w:type="table" w:styleId="ListTable3-Accent5">
    <w:name w:val="List Table 3 Accent 5"/>
    <w:basedOn w:val="TableNormal"/>
    <w:uiPriority w:val="48"/>
    <w:rsid w:val="002647D3"/>
    <w:tblPr>
      <w:tblStyleRowBandSize w:val="1"/>
      <w:tblStyleColBandSize w:val="1"/>
      <w:tblBorders>
        <w:top w:val="single" w:sz="4" w:space="0" w:color="7E314C" w:themeColor="accent5"/>
        <w:left w:val="single" w:sz="4" w:space="0" w:color="7E314C" w:themeColor="accent5"/>
        <w:bottom w:val="single" w:sz="4" w:space="0" w:color="7E314C" w:themeColor="accent5"/>
        <w:right w:val="single" w:sz="4" w:space="0" w:color="7E314C" w:themeColor="accent5"/>
      </w:tblBorders>
    </w:tblPr>
    <w:tblStylePr w:type="firstRow">
      <w:rPr>
        <w:b/>
        <w:bCs/>
        <w:color w:val="FFFFFF" w:themeColor="background1"/>
      </w:rPr>
      <w:tblPr/>
      <w:tcPr>
        <w:shd w:val="clear" w:color="auto" w:fill="7E314C" w:themeFill="accent5"/>
      </w:tcPr>
    </w:tblStylePr>
    <w:tblStylePr w:type="lastRow">
      <w:rPr>
        <w:b/>
        <w:bCs/>
      </w:rPr>
      <w:tblPr/>
      <w:tcPr>
        <w:tcBorders>
          <w:top w:val="double" w:sz="4" w:space="0" w:color="7E314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E314C" w:themeColor="accent5"/>
          <w:right w:val="single" w:sz="4" w:space="0" w:color="7E314C" w:themeColor="accent5"/>
        </w:tcBorders>
      </w:tcPr>
    </w:tblStylePr>
    <w:tblStylePr w:type="band1Horz">
      <w:tblPr/>
      <w:tcPr>
        <w:tcBorders>
          <w:top w:val="single" w:sz="4" w:space="0" w:color="7E314C" w:themeColor="accent5"/>
          <w:bottom w:val="single" w:sz="4" w:space="0" w:color="7E314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E314C" w:themeColor="accent5"/>
          <w:left w:val="nil"/>
        </w:tcBorders>
      </w:tcPr>
    </w:tblStylePr>
    <w:tblStylePr w:type="swCell">
      <w:tblPr/>
      <w:tcPr>
        <w:tcBorders>
          <w:top w:val="double" w:sz="4" w:space="0" w:color="7E314C" w:themeColor="accent5"/>
          <w:right w:val="nil"/>
        </w:tcBorders>
      </w:tcPr>
    </w:tblStylePr>
  </w:style>
  <w:style w:type="table" w:styleId="ListTable3-Accent6">
    <w:name w:val="List Table 3 Accent 6"/>
    <w:basedOn w:val="TableNormal"/>
    <w:uiPriority w:val="48"/>
    <w:rsid w:val="002647D3"/>
    <w:tblPr>
      <w:tblStyleRowBandSize w:val="1"/>
      <w:tblStyleColBandSize w:val="1"/>
      <w:tblBorders>
        <w:top w:val="single" w:sz="4" w:space="0" w:color="4B6A88" w:themeColor="accent6"/>
        <w:left w:val="single" w:sz="4" w:space="0" w:color="4B6A88" w:themeColor="accent6"/>
        <w:bottom w:val="single" w:sz="4" w:space="0" w:color="4B6A88" w:themeColor="accent6"/>
        <w:right w:val="single" w:sz="4" w:space="0" w:color="4B6A88" w:themeColor="accent6"/>
      </w:tblBorders>
    </w:tblPr>
    <w:tblStylePr w:type="firstRow">
      <w:rPr>
        <w:b/>
        <w:bCs/>
        <w:color w:val="FFFFFF" w:themeColor="background1"/>
      </w:rPr>
      <w:tblPr/>
      <w:tcPr>
        <w:shd w:val="clear" w:color="auto" w:fill="4B6A88" w:themeFill="accent6"/>
      </w:tcPr>
    </w:tblStylePr>
    <w:tblStylePr w:type="lastRow">
      <w:rPr>
        <w:b/>
        <w:bCs/>
      </w:rPr>
      <w:tblPr/>
      <w:tcPr>
        <w:tcBorders>
          <w:top w:val="double" w:sz="4" w:space="0" w:color="4B6A8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6A88" w:themeColor="accent6"/>
          <w:right w:val="single" w:sz="4" w:space="0" w:color="4B6A88" w:themeColor="accent6"/>
        </w:tcBorders>
      </w:tcPr>
    </w:tblStylePr>
    <w:tblStylePr w:type="band1Horz">
      <w:tblPr/>
      <w:tcPr>
        <w:tcBorders>
          <w:top w:val="single" w:sz="4" w:space="0" w:color="4B6A88" w:themeColor="accent6"/>
          <w:bottom w:val="single" w:sz="4" w:space="0" w:color="4B6A8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6A88" w:themeColor="accent6"/>
          <w:left w:val="nil"/>
        </w:tcBorders>
      </w:tcPr>
    </w:tblStylePr>
    <w:tblStylePr w:type="swCell">
      <w:tblPr/>
      <w:tcPr>
        <w:tcBorders>
          <w:top w:val="double" w:sz="4" w:space="0" w:color="4B6A88" w:themeColor="accent6"/>
          <w:right w:val="nil"/>
        </w:tcBorders>
      </w:tcPr>
    </w:tblStylePr>
  </w:style>
  <w:style w:type="table" w:styleId="ListTable4">
    <w:name w:val="List Table 4"/>
    <w:basedOn w:val="TableNormal"/>
    <w:uiPriority w:val="49"/>
    <w:rsid w:val="002647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647D3"/>
    <w:tblPr>
      <w:tblStyleRowBandSize w:val="1"/>
      <w:tblStyleColBandSize w:val="1"/>
      <w:tblBorders>
        <w:top w:val="single" w:sz="4" w:space="0" w:color="52D890" w:themeColor="accent1" w:themeTint="99"/>
        <w:left w:val="single" w:sz="4" w:space="0" w:color="52D890" w:themeColor="accent1" w:themeTint="99"/>
        <w:bottom w:val="single" w:sz="4" w:space="0" w:color="52D890" w:themeColor="accent1" w:themeTint="99"/>
        <w:right w:val="single" w:sz="4" w:space="0" w:color="52D890" w:themeColor="accent1" w:themeTint="99"/>
        <w:insideH w:val="single" w:sz="4" w:space="0" w:color="52D890" w:themeColor="accent1" w:themeTint="99"/>
      </w:tblBorders>
    </w:tblPr>
    <w:tblStylePr w:type="firstRow">
      <w:rPr>
        <w:b/>
        <w:bCs/>
        <w:color w:val="FFFFFF" w:themeColor="background1"/>
      </w:rPr>
      <w:tblPr/>
      <w:tcPr>
        <w:tcBorders>
          <w:top w:val="single" w:sz="4" w:space="0" w:color="1D824C" w:themeColor="accent1"/>
          <w:left w:val="single" w:sz="4" w:space="0" w:color="1D824C" w:themeColor="accent1"/>
          <w:bottom w:val="single" w:sz="4" w:space="0" w:color="1D824C" w:themeColor="accent1"/>
          <w:right w:val="single" w:sz="4" w:space="0" w:color="1D824C" w:themeColor="accent1"/>
          <w:insideH w:val="nil"/>
        </w:tcBorders>
        <w:shd w:val="clear" w:color="auto" w:fill="1D824C" w:themeFill="accent1"/>
      </w:tcPr>
    </w:tblStylePr>
    <w:tblStylePr w:type="lastRow">
      <w:rPr>
        <w:b/>
        <w:bCs/>
      </w:rPr>
      <w:tblPr/>
      <w:tcPr>
        <w:tcBorders>
          <w:top w:val="double" w:sz="4" w:space="0" w:color="52D890" w:themeColor="accent1" w:themeTint="99"/>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4-Accent2">
    <w:name w:val="List Table 4 Accent 2"/>
    <w:basedOn w:val="TableNormal"/>
    <w:uiPriority w:val="49"/>
    <w:rsid w:val="002647D3"/>
    <w:tblPr>
      <w:tblStyleRowBandSize w:val="1"/>
      <w:tblStyleColBandSize w:val="1"/>
      <w:tblBorders>
        <w:top w:val="single" w:sz="4" w:space="0" w:color="00FCFF" w:themeColor="accent2" w:themeTint="99"/>
        <w:left w:val="single" w:sz="4" w:space="0" w:color="00FCFF" w:themeColor="accent2" w:themeTint="99"/>
        <w:bottom w:val="single" w:sz="4" w:space="0" w:color="00FCFF" w:themeColor="accent2" w:themeTint="99"/>
        <w:right w:val="single" w:sz="4" w:space="0" w:color="00FCFF" w:themeColor="accent2" w:themeTint="99"/>
        <w:insideH w:val="single" w:sz="4" w:space="0" w:color="00FCFF" w:themeColor="accent2" w:themeTint="99"/>
      </w:tblBorders>
    </w:tblPr>
    <w:tblStylePr w:type="firstRow">
      <w:rPr>
        <w:b/>
        <w:bCs/>
        <w:color w:val="FFFFFF" w:themeColor="background1"/>
      </w:rPr>
      <w:tblPr/>
      <w:tcPr>
        <w:tcBorders>
          <w:top w:val="single" w:sz="4" w:space="0" w:color="005556" w:themeColor="accent2"/>
          <w:left w:val="single" w:sz="4" w:space="0" w:color="005556" w:themeColor="accent2"/>
          <w:bottom w:val="single" w:sz="4" w:space="0" w:color="005556" w:themeColor="accent2"/>
          <w:right w:val="single" w:sz="4" w:space="0" w:color="005556" w:themeColor="accent2"/>
          <w:insideH w:val="nil"/>
        </w:tcBorders>
        <w:shd w:val="clear" w:color="auto" w:fill="005556" w:themeFill="accent2"/>
      </w:tcPr>
    </w:tblStylePr>
    <w:tblStylePr w:type="lastRow">
      <w:rPr>
        <w:b/>
        <w:bCs/>
      </w:rPr>
      <w:tblPr/>
      <w:tcPr>
        <w:tcBorders>
          <w:top w:val="double" w:sz="4" w:space="0" w:color="00FCFF" w:themeColor="accent2" w:themeTint="99"/>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4-Accent3">
    <w:name w:val="List Table 4 Accent 3"/>
    <w:basedOn w:val="TableNormal"/>
    <w:uiPriority w:val="49"/>
    <w:rsid w:val="002647D3"/>
    <w:tblPr>
      <w:tblStyleRowBandSize w:val="1"/>
      <w:tblStyleColBandSize w:val="1"/>
      <w:tblBorders>
        <w:top w:val="single" w:sz="4" w:space="0" w:color="E46477" w:themeColor="accent3" w:themeTint="99"/>
        <w:left w:val="single" w:sz="4" w:space="0" w:color="E46477" w:themeColor="accent3" w:themeTint="99"/>
        <w:bottom w:val="single" w:sz="4" w:space="0" w:color="E46477" w:themeColor="accent3" w:themeTint="99"/>
        <w:right w:val="single" w:sz="4" w:space="0" w:color="E46477" w:themeColor="accent3" w:themeTint="99"/>
        <w:insideH w:val="single" w:sz="4" w:space="0" w:color="E46477" w:themeColor="accent3" w:themeTint="99"/>
      </w:tblBorders>
    </w:tblPr>
    <w:tblStylePr w:type="firstRow">
      <w:rPr>
        <w:b/>
        <w:bCs/>
        <w:color w:val="FFFFFF" w:themeColor="background1"/>
      </w:rPr>
      <w:tblPr/>
      <w:tcPr>
        <w:tcBorders>
          <w:top w:val="single" w:sz="4" w:space="0" w:color="B11F35" w:themeColor="accent3"/>
          <w:left w:val="single" w:sz="4" w:space="0" w:color="B11F35" w:themeColor="accent3"/>
          <w:bottom w:val="single" w:sz="4" w:space="0" w:color="B11F35" w:themeColor="accent3"/>
          <w:right w:val="single" w:sz="4" w:space="0" w:color="B11F35" w:themeColor="accent3"/>
          <w:insideH w:val="nil"/>
        </w:tcBorders>
        <w:shd w:val="clear" w:color="auto" w:fill="B11F35" w:themeFill="accent3"/>
      </w:tcPr>
    </w:tblStylePr>
    <w:tblStylePr w:type="lastRow">
      <w:rPr>
        <w:b/>
        <w:bCs/>
      </w:rPr>
      <w:tblPr/>
      <w:tcPr>
        <w:tcBorders>
          <w:top w:val="double" w:sz="4" w:space="0" w:color="E46477" w:themeColor="accent3" w:themeTint="99"/>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4-Accent4">
    <w:name w:val="List Table 4 Accent 4"/>
    <w:basedOn w:val="TableNormal"/>
    <w:uiPriority w:val="49"/>
    <w:rsid w:val="002647D3"/>
    <w:tblPr>
      <w:tblStyleRowBandSize w:val="1"/>
      <w:tblStyleColBandSize w:val="1"/>
      <w:tblBorders>
        <w:top w:val="single" w:sz="4" w:space="0" w:color="D0AC63" w:themeColor="accent4" w:themeTint="99"/>
        <w:left w:val="single" w:sz="4" w:space="0" w:color="D0AC63" w:themeColor="accent4" w:themeTint="99"/>
        <w:bottom w:val="single" w:sz="4" w:space="0" w:color="D0AC63" w:themeColor="accent4" w:themeTint="99"/>
        <w:right w:val="single" w:sz="4" w:space="0" w:color="D0AC63" w:themeColor="accent4" w:themeTint="99"/>
        <w:insideH w:val="single" w:sz="4" w:space="0" w:color="D0AC63" w:themeColor="accent4" w:themeTint="99"/>
      </w:tblBorders>
    </w:tblPr>
    <w:tblStylePr w:type="firstRow">
      <w:rPr>
        <w:b/>
        <w:bCs/>
        <w:color w:val="FFFFFF" w:themeColor="background1"/>
      </w:rPr>
      <w:tblPr/>
      <w:tcPr>
        <w:tcBorders>
          <w:top w:val="single" w:sz="4" w:space="0" w:color="856628" w:themeColor="accent4"/>
          <w:left w:val="single" w:sz="4" w:space="0" w:color="856628" w:themeColor="accent4"/>
          <w:bottom w:val="single" w:sz="4" w:space="0" w:color="856628" w:themeColor="accent4"/>
          <w:right w:val="single" w:sz="4" w:space="0" w:color="856628" w:themeColor="accent4"/>
          <w:insideH w:val="nil"/>
        </w:tcBorders>
        <w:shd w:val="clear" w:color="auto" w:fill="856628" w:themeFill="accent4"/>
      </w:tcPr>
    </w:tblStylePr>
    <w:tblStylePr w:type="lastRow">
      <w:rPr>
        <w:b/>
        <w:bCs/>
      </w:rPr>
      <w:tblPr/>
      <w:tcPr>
        <w:tcBorders>
          <w:top w:val="double" w:sz="4" w:space="0" w:color="D0AC63" w:themeColor="accent4" w:themeTint="99"/>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4-Accent5">
    <w:name w:val="List Table 4 Accent 5"/>
    <w:basedOn w:val="TableNormal"/>
    <w:uiPriority w:val="49"/>
    <w:rsid w:val="002647D3"/>
    <w:tblPr>
      <w:tblStyleRowBandSize w:val="1"/>
      <w:tblStyleColBandSize w:val="1"/>
      <w:tblBorders>
        <w:top w:val="single" w:sz="4" w:space="0" w:color="C66E8D" w:themeColor="accent5" w:themeTint="99"/>
        <w:left w:val="single" w:sz="4" w:space="0" w:color="C66E8D" w:themeColor="accent5" w:themeTint="99"/>
        <w:bottom w:val="single" w:sz="4" w:space="0" w:color="C66E8D" w:themeColor="accent5" w:themeTint="99"/>
        <w:right w:val="single" w:sz="4" w:space="0" w:color="C66E8D" w:themeColor="accent5" w:themeTint="99"/>
        <w:insideH w:val="single" w:sz="4" w:space="0" w:color="C66E8D" w:themeColor="accent5" w:themeTint="99"/>
      </w:tblBorders>
    </w:tblPr>
    <w:tblStylePr w:type="firstRow">
      <w:rPr>
        <w:b/>
        <w:bCs/>
        <w:color w:val="FFFFFF" w:themeColor="background1"/>
      </w:rPr>
      <w:tblPr/>
      <w:tcPr>
        <w:tcBorders>
          <w:top w:val="single" w:sz="4" w:space="0" w:color="7E314C" w:themeColor="accent5"/>
          <w:left w:val="single" w:sz="4" w:space="0" w:color="7E314C" w:themeColor="accent5"/>
          <w:bottom w:val="single" w:sz="4" w:space="0" w:color="7E314C" w:themeColor="accent5"/>
          <w:right w:val="single" w:sz="4" w:space="0" w:color="7E314C" w:themeColor="accent5"/>
          <w:insideH w:val="nil"/>
        </w:tcBorders>
        <w:shd w:val="clear" w:color="auto" w:fill="7E314C" w:themeFill="accent5"/>
      </w:tcPr>
    </w:tblStylePr>
    <w:tblStylePr w:type="lastRow">
      <w:rPr>
        <w:b/>
        <w:bCs/>
      </w:rPr>
      <w:tblPr/>
      <w:tcPr>
        <w:tcBorders>
          <w:top w:val="double" w:sz="4" w:space="0" w:color="C66E8D" w:themeColor="accent5" w:themeTint="99"/>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4-Accent6">
    <w:name w:val="List Table 4 Accent 6"/>
    <w:basedOn w:val="TableNormal"/>
    <w:uiPriority w:val="49"/>
    <w:rsid w:val="002647D3"/>
    <w:tblPr>
      <w:tblStyleRowBandSize w:val="1"/>
      <w:tblStyleColBandSize w:val="1"/>
      <w:tblBorders>
        <w:top w:val="single" w:sz="4" w:space="0" w:color="8BA5BF" w:themeColor="accent6" w:themeTint="99"/>
        <w:left w:val="single" w:sz="4" w:space="0" w:color="8BA5BF" w:themeColor="accent6" w:themeTint="99"/>
        <w:bottom w:val="single" w:sz="4" w:space="0" w:color="8BA5BF" w:themeColor="accent6" w:themeTint="99"/>
        <w:right w:val="single" w:sz="4" w:space="0" w:color="8BA5BF" w:themeColor="accent6" w:themeTint="99"/>
        <w:insideH w:val="single" w:sz="4" w:space="0" w:color="8BA5BF" w:themeColor="accent6" w:themeTint="99"/>
      </w:tblBorders>
    </w:tblPr>
    <w:tblStylePr w:type="firstRow">
      <w:rPr>
        <w:b/>
        <w:bCs/>
        <w:color w:val="FFFFFF" w:themeColor="background1"/>
      </w:rPr>
      <w:tblPr/>
      <w:tcPr>
        <w:tcBorders>
          <w:top w:val="single" w:sz="4" w:space="0" w:color="4B6A88" w:themeColor="accent6"/>
          <w:left w:val="single" w:sz="4" w:space="0" w:color="4B6A88" w:themeColor="accent6"/>
          <w:bottom w:val="single" w:sz="4" w:space="0" w:color="4B6A88" w:themeColor="accent6"/>
          <w:right w:val="single" w:sz="4" w:space="0" w:color="4B6A88" w:themeColor="accent6"/>
          <w:insideH w:val="nil"/>
        </w:tcBorders>
        <w:shd w:val="clear" w:color="auto" w:fill="4B6A88" w:themeFill="accent6"/>
      </w:tcPr>
    </w:tblStylePr>
    <w:tblStylePr w:type="lastRow">
      <w:rPr>
        <w:b/>
        <w:bCs/>
      </w:rPr>
      <w:tblPr/>
      <w:tcPr>
        <w:tcBorders>
          <w:top w:val="double" w:sz="4" w:space="0" w:color="8BA5BF" w:themeColor="accent6" w:themeTint="99"/>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5Dark">
    <w:name w:val="List Table 5 Dark"/>
    <w:basedOn w:val="TableNormal"/>
    <w:uiPriority w:val="50"/>
    <w:rsid w:val="002647D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647D3"/>
    <w:rPr>
      <w:color w:val="FFFFFF" w:themeColor="background1"/>
    </w:rPr>
    <w:tblPr>
      <w:tblStyleRowBandSize w:val="1"/>
      <w:tblStyleColBandSize w:val="1"/>
      <w:tblBorders>
        <w:top w:val="single" w:sz="24" w:space="0" w:color="1D824C" w:themeColor="accent1"/>
        <w:left w:val="single" w:sz="24" w:space="0" w:color="1D824C" w:themeColor="accent1"/>
        <w:bottom w:val="single" w:sz="24" w:space="0" w:color="1D824C" w:themeColor="accent1"/>
        <w:right w:val="single" w:sz="24" w:space="0" w:color="1D824C" w:themeColor="accent1"/>
      </w:tblBorders>
    </w:tblPr>
    <w:tcPr>
      <w:shd w:val="clear" w:color="auto" w:fill="1D824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647D3"/>
    <w:rPr>
      <w:color w:val="FFFFFF" w:themeColor="background1"/>
    </w:rPr>
    <w:tblPr>
      <w:tblStyleRowBandSize w:val="1"/>
      <w:tblStyleColBandSize w:val="1"/>
      <w:tblBorders>
        <w:top w:val="single" w:sz="24" w:space="0" w:color="005556" w:themeColor="accent2"/>
        <w:left w:val="single" w:sz="24" w:space="0" w:color="005556" w:themeColor="accent2"/>
        <w:bottom w:val="single" w:sz="24" w:space="0" w:color="005556" w:themeColor="accent2"/>
        <w:right w:val="single" w:sz="24" w:space="0" w:color="005556" w:themeColor="accent2"/>
      </w:tblBorders>
    </w:tblPr>
    <w:tcPr>
      <w:shd w:val="clear" w:color="auto" w:fill="00555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647D3"/>
    <w:rPr>
      <w:color w:val="FFFFFF" w:themeColor="background1"/>
    </w:rPr>
    <w:tblPr>
      <w:tblStyleRowBandSize w:val="1"/>
      <w:tblStyleColBandSize w:val="1"/>
      <w:tblBorders>
        <w:top w:val="single" w:sz="24" w:space="0" w:color="B11F35" w:themeColor="accent3"/>
        <w:left w:val="single" w:sz="24" w:space="0" w:color="B11F35" w:themeColor="accent3"/>
        <w:bottom w:val="single" w:sz="24" w:space="0" w:color="B11F35" w:themeColor="accent3"/>
        <w:right w:val="single" w:sz="24" w:space="0" w:color="B11F35" w:themeColor="accent3"/>
      </w:tblBorders>
    </w:tblPr>
    <w:tcPr>
      <w:shd w:val="clear" w:color="auto" w:fill="B11F3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647D3"/>
    <w:rPr>
      <w:color w:val="FFFFFF" w:themeColor="background1"/>
    </w:rPr>
    <w:tblPr>
      <w:tblStyleRowBandSize w:val="1"/>
      <w:tblStyleColBandSize w:val="1"/>
      <w:tblBorders>
        <w:top w:val="single" w:sz="24" w:space="0" w:color="856628" w:themeColor="accent4"/>
        <w:left w:val="single" w:sz="24" w:space="0" w:color="856628" w:themeColor="accent4"/>
        <w:bottom w:val="single" w:sz="24" w:space="0" w:color="856628" w:themeColor="accent4"/>
        <w:right w:val="single" w:sz="24" w:space="0" w:color="856628" w:themeColor="accent4"/>
      </w:tblBorders>
    </w:tblPr>
    <w:tcPr>
      <w:shd w:val="clear" w:color="auto" w:fill="856628"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647D3"/>
    <w:rPr>
      <w:color w:val="FFFFFF" w:themeColor="background1"/>
    </w:rPr>
    <w:tblPr>
      <w:tblStyleRowBandSize w:val="1"/>
      <w:tblStyleColBandSize w:val="1"/>
      <w:tblBorders>
        <w:top w:val="single" w:sz="24" w:space="0" w:color="7E314C" w:themeColor="accent5"/>
        <w:left w:val="single" w:sz="24" w:space="0" w:color="7E314C" w:themeColor="accent5"/>
        <w:bottom w:val="single" w:sz="24" w:space="0" w:color="7E314C" w:themeColor="accent5"/>
        <w:right w:val="single" w:sz="24" w:space="0" w:color="7E314C" w:themeColor="accent5"/>
      </w:tblBorders>
    </w:tblPr>
    <w:tcPr>
      <w:shd w:val="clear" w:color="auto" w:fill="7E314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647D3"/>
    <w:rPr>
      <w:color w:val="FFFFFF" w:themeColor="background1"/>
    </w:rPr>
    <w:tblPr>
      <w:tblStyleRowBandSize w:val="1"/>
      <w:tblStyleColBandSize w:val="1"/>
      <w:tblBorders>
        <w:top w:val="single" w:sz="24" w:space="0" w:color="4B6A88" w:themeColor="accent6"/>
        <w:left w:val="single" w:sz="24" w:space="0" w:color="4B6A88" w:themeColor="accent6"/>
        <w:bottom w:val="single" w:sz="24" w:space="0" w:color="4B6A88" w:themeColor="accent6"/>
        <w:right w:val="single" w:sz="24" w:space="0" w:color="4B6A88" w:themeColor="accent6"/>
      </w:tblBorders>
    </w:tblPr>
    <w:tcPr>
      <w:shd w:val="clear" w:color="auto" w:fill="4B6A88"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647D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647D3"/>
    <w:rPr>
      <w:color w:val="156138" w:themeColor="accent1" w:themeShade="BF"/>
    </w:rPr>
    <w:tblPr>
      <w:tblStyleRowBandSize w:val="1"/>
      <w:tblStyleColBandSize w:val="1"/>
      <w:tblBorders>
        <w:top w:val="single" w:sz="4" w:space="0" w:color="1D824C" w:themeColor="accent1"/>
        <w:bottom w:val="single" w:sz="4" w:space="0" w:color="1D824C" w:themeColor="accent1"/>
      </w:tblBorders>
    </w:tblPr>
    <w:tblStylePr w:type="firstRow">
      <w:rPr>
        <w:b/>
        <w:bCs/>
      </w:rPr>
      <w:tblPr/>
      <w:tcPr>
        <w:tcBorders>
          <w:bottom w:val="single" w:sz="4" w:space="0" w:color="1D824C" w:themeColor="accent1"/>
        </w:tcBorders>
      </w:tcPr>
    </w:tblStylePr>
    <w:tblStylePr w:type="lastRow">
      <w:rPr>
        <w:b/>
        <w:bCs/>
      </w:rPr>
      <w:tblPr/>
      <w:tcPr>
        <w:tcBorders>
          <w:top w:val="double" w:sz="4" w:space="0" w:color="1D824C" w:themeColor="accent1"/>
        </w:tcBorders>
      </w:tcPr>
    </w:tblStylePr>
    <w:tblStylePr w:type="firstCol">
      <w:rPr>
        <w:b/>
        <w:bCs/>
      </w:rPr>
    </w:tblStylePr>
    <w:tblStylePr w:type="lastCol">
      <w:rPr>
        <w:b/>
        <w:bCs/>
      </w:rPr>
    </w:tblStylePr>
    <w:tblStylePr w:type="band1Vert">
      <w:tblPr/>
      <w:tcPr>
        <w:shd w:val="clear" w:color="auto" w:fill="C5F2DA" w:themeFill="accent1" w:themeFillTint="33"/>
      </w:tcPr>
    </w:tblStylePr>
    <w:tblStylePr w:type="band1Horz">
      <w:tblPr/>
      <w:tcPr>
        <w:shd w:val="clear" w:color="auto" w:fill="C5F2DA" w:themeFill="accent1" w:themeFillTint="33"/>
      </w:tcPr>
    </w:tblStylePr>
  </w:style>
  <w:style w:type="table" w:styleId="ListTable6Colorful-Accent2">
    <w:name w:val="List Table 6 Colorful Accent 2"/>
    <w:basedOn w:val="TableNormal"/>
    <w:uiPriority w:val="51"/>
    <w:rsid w:val="002647D3"/>
    <w:rPr>
      <w:color w:val="003F40" w:themeColor="accent2" w:themeShade="BF"/>
    </w:rPr>
    <w:tblPr>
      <w:tblStyleRowBandSize w:val="1"/>
      <w:tblStyleColBandSize w:val="1"/>
      <w:tblBorders>
        <w:top w:val="single" w:sz="4" w:space="0" w:color="005556" w:themeColor="accent2"/>
        <w:bottom w:val="single" w:sz="4" w:space="0" w:color="005556" w:themeColor="accent2"/>
      </w:tblBorders>
    </w:tblPr>
    <w:tblStylePr w:type="firstRow">
      <w:rPr>
        <w:b/>
        <w:bCs/>
      </w:rPr>
      <w:tblPr/>
      <w:tcPr>
        <w:tcBorders>
          <w:bottom w:val="single" w:sz="4" w:space="0" w:color="005556" w:themeColor="accent2"/>
        </w:tcBorders>
      </w:tcPr>
    </w:tblStylePr>
    <w:tblStylePr w:type="lastRow">
      <w:rPr>
        <w:b/>
        <w:bCs/>
      </w:rPr>
      <w:tblPr/>
      <w:tcPr>
        <w:tcBorders>
          <w:top w:val="double" w:sz="4" w:space="0" w:color="005556" w:themeColor="accent2"/>
        </w:tcBorders>
      </w:tcPr>
    </w:tblStylePr>
    <w:tblStylePr w:type="firstCol">
      <w:rPr>
        <w:b/>
        <w:bCs/>
      </w:rPr>
    </w:tblStylePr>
    <w:tblStylePr w:type="lastCol">
      <w:rPr>
        <w:b/>
        <w:bCs/>
      </w:rPr>
    </w:tblStylePr>
    <w:tblStylePr w:type="band1Vert">
      <w:tblPr/>
      <w:tcPr>
        <w:shd w:val="clear" w:color="auto" w:fill="AAFEFF" w:themeFill="accent2" w:themeFillTint="33"/>
      </w:tcPr>
    </w:tblStylePr>
    <w:tblStylePr w:type="band1Horz">
      <w:tblPr/>
      <w:tcPr>
        <w:shd w:val="clear" w:color="auto" w:fill="AAFEFF" w:themeFill="accent2" w:themeFillTint="33"/>
      </w:tcPr>
    </w:tblStylePr>
  </w:style>
  <w:style w:type="table" w:styleId="ListTable6Colorful-Accent3">
    <w:name w:val="List Table 6 Colorful Accent 3"/>
    <w:basedOn w:val="TableNormal"/>
    <w:uiPriority w:val="51"/>
    <w:rsid w:val="002647D3"/>
    <w:rPr>
      <w:color w:val="841727" w:themeColor="accent3" w:themeShade="BF"/>
    </w:rPr>
    <w:tblPr>
      <w:tblStyleRowBandSize w:val="1"/>
      <w:tblStyleColBandSize w:val="1"/>
      <w:tblBorders>
        <w:top w:val="single" w:sz="4" w:space="0" w:color="B11F35" w:themeColor="accent3"/>
        <w:bottom w:val="single" w:sz="4" w:space="0" w:color="B11F35" w:themeColor="accent3"/>
      </w:tblBorders>
    </w:tblPr>
    <w:tblStylePr w:type="firstRow">
      <w:rPr>
        <w:b/>
        <w:bCs/>
      </w:rPr>
      <w:tblPr/>
      <w:tcPr>
        <w:tcBorders>
          <w:bottom w:val="single" w:sz="4" w:space="0" w:color="B11F35" w:themeColor="accent3"/>
        </w:tcBorders>
      </w:tcPr>
    </w:tblStylePr>
    <w:tblStylePr w:type="lastRow">
      <w:rPr>
        <w:b/>
        <w:bCs/>
      </w:rPr>
      <w:tblPr/>
      <w:tcPr>
        <w:tcBorders>
          <w:top w:val="double" w:sz="4" w:space="0" w:color="B11F35" w:themeColor="accent3"/>
        </w:tcBorders>
      </w:tcPr>
    </w:tblStylePr>
    <w:tblStylePr w:type="firstCol">
      <w:rPr>
        <w:b/>
        <w:bCs/>
      </w:rPr>
    </w:tblStylePr>
    <w:tblStylePr w:type="lastCol">
      <w:rPr>
        <w:b/>
        <w:bCs/>
      </w:rPr>
    </w:tblStylePr>
    <w:tblStylePr w:type="band1Vert">
      <w:tblPr/>
      <w:tcPr>
        <w:shd w:val="clear" w:color="auto" w:fill="F6CBD1" w:themeFill="accent3" w:themeFillTint="33"/>
      </w:tcPr>
    </w:tblStylePr>
    <w:tblStylePr w:type="band1Horz">
      <w:tblPr/>
      <w:tcPr>
        <w:shd w:val="clear" w:color="auto" w:fill="F6CBD1" w:themeFill="accent3" w:themeFillTint="33"/>
      </w:tcPr>
    </w:tblStylePr>
  </w:style>
  <w:style w:type="table" w:styleId="ListTable6Colorful-Accent4">
    <w:name w:val="List Table 6 Colorful Accent 4"/>
    <w:basedOn w:val="TableNormal"/>
    <w:uiPriority w:val="51"/>
    <w:rsid w:val="002647D3"/>
    <w:rPr>
      <w:color w:val="634C1E" w:themeColor="accent4" w:themeShade="BF"/>
    </w:rPr>
    <w:tblPr>
      <w:tblStyleRowBandSize w:val="1"/>
      <w:tblStyleColBandSize w:val="1"/>
      <w:tblBorders>
        <w:top w:val="single" w:sz="4" w:space="0" w:color="856628" w:themeColor="accent4"/>
        <w:bottom w:val="single" w:sz="4" w:space="0" w:color="856628" w:themeColor="accent4"/>
      </w:tblBorders>
    </w:tblPr>
    <w:tblStylePr w:type="firstRow">
      <w:rPr>
        <w:b/>
        <w:bCs/>
      </w:rPr>
      <w:tblPr/>
      <w:tcPr>
        <w:tcBorders>
          <w:bottom w:val="single" w:sz="4" w:space="0" w:color="856628" w:themeColor="accent4"/>
        </w:tcBorders>
      </w:tcPr>
    </w:tblStylePr>
    <w:tblStylePr w:type="lastRow">
      <w:rPr>
        <w:b/>
        <w:bCs/>
      </w:rPr>
      <w:tblPr/>
      <w:tcPr>
        <w:tcBorders>
          <w:top w:val="double" w:sz="4" w:space="0" w:color="856628" w:themeColor="accent4"/>
        </w:tcBorders>
      </w:tcPr>
    </w:tblStylePr>
    <w:tblStylePr w:type="firstCol">
      <w:rPr>
        <w:b/>
        <w:bCs/>
      </w:rPr>
    </w:tblStylePr>
    <w:tblStylePr w:type="lastCol">
      <w:rPr>
        <w:b/>
        <w:bCs/>
      </w:rPr>
    </w:tblStylePr>
    <w:tblStylePr w:type="band1Vert">
      <w:tblPr/>
      <w:tcPr>
        <w:shd w:val="clear" w:color="auto" w:fill="EFE3CA" w:themeFill="accent4" w:themeFillTint="33"/>
      </w:tcPr>
    </w:tblStylePr>
    <w:tblStylePr w:type="band1Horz">
      <w:tblPr/>
      <w:tcPr>
        <w:shd w:val="clear" w:color="auto" w:fill="EFE3CA" w:themeFill="accent4" w:themeFillTint="33"/>
      </w:tcPr>
    </w:tblStylePr>
  </w:style>
  <w:style w:type="table" w:styleId="ListTable6Colorful-Accent5">
    <w:name w:val="List Table 6 Colorful Accent 5"/>
    <w:basedOn w:val="TableNormal"/>
    <w:uiPriority w:val="51"/>
    <w:rsid w:val="002647D3"/>
    <w:rPr>
      <w:color w:val="5E2438" w:themeColor="accent5" w:themeShade="BF"/>
    </w:rPr>
    <w:tblPr>
      <w:tblStyleRowBandSize w:val="1"/>
      <w:tblStyleColBandSize w:val="1"/>
      <w:tblBorders>
        <w:top w:val="single" w:sz="4" w:space="0" w:color="7E314C" w:themeColor="accent5"/>
        <w:bottom w:val="single" w:sz="4" w:space="0" w:color="7E314C" w:themeColor="accent5"/>
      </w:tblBorders>
    </w:tblPr>
    <w:tblStylePr w:type="firstRow">
      <w:rPr>
        <w:b/>
        <w:bCs/>
      </w:rPr>
      <w:tblPr/>
      <w:tcPr>
        <w:tcBorders>
          <w:bottom w:val="single" w:sz="4" w:space="0" w:color="7E314C" w:themeColor="accent5"/>
        </w:tcBorders>
      </w:tcPr>
    </w:tblStylePr>
    <w:tblStylePr w:type="lastRow">
      <w:rPr>
        <w:b/>
        <w:bCs/>
      </w:rPr>
      <w:tblPr/>
      <w:tcPr>
        <w:tcBorders>
          <w:top w:val="double" w:sz="4" w:space="0" w:color="7E314C" w:themeColor="accent5"/>
        </w:tcBorders>
      </w:tcPr>
    </w:tblStylePr>
    <w:tblStylePr w:type="firstCol">
      <w:rPr>
        <w:b/>
        <w:bCs/>
      </w:rPr>
    </w:tblStylePr>
    <w:tblStylePr w:type="lastCol">
      <w:rPr>
        <w:b/>
        <w:bCs/>
      </w:rPr>
    </w:tblStylePr>
    <w:tblStylePr w:type="band1Vert">
      <w:tblPr/>
      <w:tcPr>
        <w:shd w:val="clear" w:color="auto" w:fill="ECCED9" w:themeFill="accent5" w:themeFillTint="33"/>
      </w:tcPr>
    </w:tblStylePr>
    <w:tblStylePr w:type="band1Horz">
      <w:tblPr/>
      <w:tcPr>
        <w:shd w:val="clear" w:color="auto" w:fill="ECCED9" w:themeFill="accent5" w:themeFillTint="33"/>
      </w:tcPr>
    </w:tblStylePr>
  </w:style>
  <w:style w:type="table" w:styleId="ListTable6Colorful-Accent6">
    <w:name w:val="List Table 6 Colorful Accent 6"/>
    <w:basedOn w:val="TableNormal"/>
    <w:uiPriority w:val="51"/>
    <w:rsid w:val="002647D3"/>
    <w:rPr>
      <w:color w:val="384F65" w:themeColor="accent6" w:themeShade="BF"/>
    </w:rPr>
    <w:tblPr>
      <w:tblStyleRowBandSize w:val="1"/>
      <w:tblStyleColBandSize w:val="1"/>
      <w:tblBorders>
        <w:top w:val="single" w:sz="4" w:space="0" w:color="4B6A88" w:themeColor="accent6"/>
        <w:bottom w:val="single" w:sz="4" w:space="0" w:color="4B6A88" w:themeColor="accent6"/>
      </w:tblBorders>
    </w:tblPr>
    <w:tblStylePr w:type="firstRow">
      <w:rPr>
        <w:b/>
        <w:bCs/>
      </w:rPr>
      <w:tblPr/>
      <w:tcPr>
        <w:tcBorders>
          <w:bottom w:val="single" w:sz="4" w:space="0" w:color="4B6A88" w:themeColor="accent6"/>
        </w:tcBorders>
      </w:tcPr>
    </w:tblStylePr>
    <w:tblStylePr w:type="lastRow">
      <w:rPr>
        <w:b/>
        <w:bCs/>
      </w:rPr>
      <w:tblPr/>
      <w:tcPr>
        <w:tcBorders>
          <w:top w:val="double" w:sz="4" w:space="0" w:color="4B6A88" w:themeColor="accent6"/>
        </w:tcBorders>
      </w:tcPr>
    </w:tblStylePr>
    <w:tblStylePr w:type="firstCol">
      <w:rPr>
        <w:b/>
        <w:bCs/>
      </w:rPr>
    </w:tblStylePr>
    <w:tblStylePr w:type="lastCol">
      <w:rPr>
        <w:b/>
        <w:bCs/>
      </w:rPr>
    </w:tblStylePr>
    <w:tblStylePr w:type="band1Vert">
      <w:tblPr/>
      <w:tcPr>
        <w:shd w:val="clear" w:color="auto" w:fill="D8E1E9" w:themeFill="accent6" w:themeFillTint="33"/>
      </w:tcPr>
    </w:tblStylePr>
    <w:tblStylePr w:type="band1Horz">
      <w:tblPr/>
      <w:tcPr>
        <w:shd w:val="clear" w:color="auto" w:fill="D8E1E9" w:themeFill="accent6" w:themeFillTint="33"/>
      </w:tcPr>
    </w:tblStylePr>
  </w:style>
  <w:style w:type="table" w:styleId="ListTable7Colorful">
    <w:name w:val="List Table 7 Colorful"/>
    <w:basedOn w:val="TableNormal"/>
    <w:uiPriority w:val="52"/>
    <w:rsid w:val="002647D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647D3"/>
    <w:rPr>
      <w:color w:val="15613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824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824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824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824C" w:themeColor="accent1"/>
        </w:tcBorders>
        <w:shd w:val="clear" w:color="auto" w:fill="FFFFFF" w:themeFill="background1"/>
      </w:tcPr>
    </w:tblStylePr>
    <w:tblStylePr w:type="band1Vert">
      <w:tblPr/>
      <w:tcPr>
        <w:shd w:val="clear" w:color="auto" w:fill="C5F2DA" w:themeFill="accent1" w:themeFillTint="33"/>
      </w:tcPr>
    </w:tblStylePr>
    <w:tblStylePr w:type="band1Horz">
      <w:tblPr/>
      <w:tcPr>
        <w:shd w:val="clear" w:color="auto" w:fill="C5F2D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647D3"/>
    <w:rPr>
      <w:color w:val="003F4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555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55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55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556" w:themeColor="accent2"/>
        </w:tcBorders>
        <w:shd w:val="clear" w:color="auto" w:fill="FFFFFF" w:themeFill="background1"/>
      </w:tcPr>
    </w:tblStylePr>
    <w:tblStylePr w:type="band1Vert">
      <w:tblPr/>
      <w:tcPr>
        <w:shd w:val="clear" w:color="auto" w:fill="AAFEFF" w:themeFill="accent2" w:themeFillTint="33"/>
      </w:tcPr>
    </w:tblStylePr>
    <w:tblStylePr w:type="band1Horz">
      <w:tblPr/>
      <w:tcPr>
        <w:shd w:val="clear" w:color="auto" w:fill="AAF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647D3"/>
    <w:rPr>
      <w:color w:val="84172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11F3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11F3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11F3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11F35" w:themeColor="accent3"/>
        </w:tcBorders>
        <w:shd w:val="clear" w:color="auto" w:fill="FFFFFF" w:themeFill="background1"/>
      </w:tcPr>
    </w:tblStylePr>
    <w:tblStylePr w:type="band1Vert">
      <w:tblPr/>
      <w:tcPr>
        <w:shd w:val="clear" w:color="auto" w:fill="F6CBD1" w:themeFill="accent3" w:themeFillTint="33"/>
      </w:tcPr>
    </w:tblStylePr>
    <w:tblStylePr w:type="band1Horz">
      <w:tblPr/>
      <w:tcPr>
        <w:shd w:val="clear" w:color="auto" w:fill="F6CBD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647D3"/>
    <w:rPr>
      <w:color w:val="634C1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6628"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6628"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6628"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6628" w:themeColor="accent4"/>
        </w:tcBorders>
        <w:shd w:val="clear" w:color="auto" w:fill="FFFFFF" w:themeFill="background1"/>
      </w:tcPr>
    </w:tblStylePr>
    <w:tblStylePr w:type="band1Vert">
      <w:tblPr/>
      <w:tcPr>
        <w:shd w:val="clear" w:color="auto" w:fill="EFE3CA" w:themeFill="accent4" w:themeFillTint="33"/>
      </w:tcPr>
    </w:tblStylePr>
    <w:tblStylePr w:type="band1Horz">
      <w:tblPr/>
      <w:tcPr>
        <w:shd w:val="clear" w:color="auto" w:fill="EFE3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647D3"/>
    <w:rPr>
      <w:color w:val="5E24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314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314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314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314C" w:themeColor="accent5"/>
        </w:tcBorders>
        <w:shd w:val="clear" w:color="auto" w:fill="FFFFFF" w:themeFill="background1"/>
      </w:tcPr>
    </w:tblStylePr>
    <w:tblStylePr w:type="band1Vert">
      <w:tblPr/>
      <w:tcPr>
        <w:shd w:val="clear" w:color="auto" w:fill="ECCED9" w:themeFill="accent5" w:themeFillTint="33"/>
      </w:tcPr>
    </w:tblStylePr>
    <w:tblStylePr w:type="band1Horz">
      <w:tblPr/>
      <w:tcPr>
        <w:shd w:val="clear" w:color="auto" w:fill="ECCE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647D3"/>
    <w:rPr>
      <w:color w:val="384F6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6A88"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6A88"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6A88"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6A88" w:themeColor="accent6"/>
        </w:tcBorders>
        <w:shd w:val="clear" w:color="auto" w:fill="FFFFFF" w:themeFill="background1"/>
      </w:tcPr>
    </w:tblStylePr>
    <w:tblStylePr w:type="band1Vert">
      <w:tblPr/>
      <w:tcPr>
        <w:shd w:val="clear" w:color="auto" w:fill="D8E1E9" w:themeFill="accent6" w:themeFillTint="33"/>
      </w:tcPr>
    </w:tblStylePr>
    <w:tblStylePr w:type="band1Horz">
      <w:tblPr/>
      <w:tcPr>
        <w:shd w:val="clear" w:color="auto" w:fill="D8E1E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insideV w:val="single" w:sz="8" w:space="0" w:color="2DC975" w:themeColor="accent1" w:themeTint="BF"/>
      </w:tblBorders>
    </w:tblPr>
    <w:tcPr>
      <w:shd w:val="clear" w:color="auto" w:fill="B7EFD1" w:themeFill="accent1" w:themeFillTint="3F"/>
    </w:tcPr>
    <w:tblStylePr w:type="firstRow">
      <w:rPr>
        <w:b/>
        <w:bCs/>
      </w:rPr>
    </w:tblStylePr>
    <w:tblStylePr w:type="lastRow">
      <w:rPr>
        <w:b/>
        <w:bCs/>
      </w:rPr>
      <w:tblPr/>
      <w:tcPr>
        <w:tcBorders>
          <w:top w:val="single" w:sz="18" w:space="0" w:color="2DC975" w:themeColor="accent1" w:themeTint="BF"/>
        </w:tcBorders>
      </w:tcPr>
    </w:tblStylePr>
    <w:tblStylePr w:type="firstCol">
      <w:rPr>
        <w:b/>
        <w:bCs/>
      </w:rPr>
    </w:tblStylePr>
    <w:tblStylePr w:type="lastCol">
      <w:rPr>
        <w:b/>
        <w:bCs/>
      </w:rPr>
    </w:tblStylePr>
    <w:tblStylePr w:type="band1Vert">
      <w:tblPr/>
      <w:tcPr>
        <w:shd w:val="clear" w:color="auto" w:fill="6FDFA3" w:themeFill="accent1" w:themeFillTint="7F"/>
      </w:tcPr>
    </w:tblStylePr>
    <w:tblStylePr w:type="band1Horz">
      <w:tblPr/>
      <w:tcPr>
        <w:shd w:val="clear" w:color="auto" w:fill="6FDFA3" w:themeFill="accent1" w:themeFillTint="7F"/>
      </w:tcPr>
    </w:tblStylePr>
  </w:style>
  <w:style w:type="table" w:styleId="MediumGrid1-Accent2">
    <w:name w:val="Medium Grid 1 Accent 2"/>
    <w:basedOn w:val="TableNormal"/>
    <w:uiPriority w:val="67"/>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insideV w:val="single" w:sz="8" w:space="0" w:color="00BEC0" w:themeColor="accent2" w:themeTint="BF"/>
      </w:tblBorders>
    </w:tblPr>
    <w:tcPr>
      <w:shd w:val="clear" w:color="auto" w:fill="96FDFF" w:themeFill="accent2" w:themeFillTint="3F"/>
    </w:tcPr>
    <w:tblStylePr w:type="firstRow">
      <w:rPr>
        <w:b/>
        <w:bCs/>
      </w:rPr>
    </w:tblStylePr>
    <w:tblStylePr w:type="lastRow">
      <w:rPr>
        <w:b/>
        <w:bCs/>
      </w:rPr>
      <w:tblPr/>
      <w:tcPr>
        <w:tcBorders>
          <w:top w:val="single" w:sz="18" w:space="0" w:color="00BEC0" w:themeColor="accent2" w:themeTint="BF"/>
        </w:tcBorders>
      </w:tcPr>
    </w:tblStylePr>
    <w:tblStylePr w:type="firstCol">
      <w:rPr>
        <w:b/>
        <w:bCs/>
      </w:rPr>
    </w:tblStylePr>
    <w:tblStylePr w:type="lastCol">
      <w:rPr>
        <w:b/>
        <w:bCs/>
      </w:rPr>
    </w:tblStylePr>
    <w:tblStylePr w:type="band1Vert">
      <w:tblPr/>
      <w:tcPr>
        <w:shd w:val="clear" w:color="auto" w:fill="2BFCFF" w:themeFill="accent2" w:themeFillTint="7F"/>
      </w:tcPr>
    </w:tblStylePr>
    <w:tblStylePr w:type="band1Horz">
      <w:tblPr/>
      <w:tcPr>
        <w:shd w:val="clear" w:color="auto" w:fill="2BFCFF" w:themeFill="accent2" w:themeFillTint="7F"/>
      </w:tcPr>
    </w:tblStylePr>
  </w:style>
  <w:style w:type="table" w:styleId="MediumGrid1-Accent3">
    <w:name w:val="Medium Grid 1 Accent 3"/>
    <w:basedOn w:val="TableNormal"/>
    <w:uiPriority w:val="67"/>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insideV w:val="single" w:sz="8" w:space="0" w:color="DD3E56" w:themeColor="accent3" w:themeTint="BF"/>
      </w:tblBorders>
    </w:tblPr>
    <w:tcPr>
      <w:shd w:val="clear" w:color="auto" w:fill="F4BFC7" w:themeFill="accent3" w:themeFillTint="3F"/>
    </w:tcPr>
    <w:tblStylePr w:type="firstRow">
      <w:rPr>
        <w:b/>
        <w:bCs/>
      </w:rPr>
    </w:tblStylePr>
    <w:tblStylePr w:type="lastRow">
      <w:rPr>
        <w:b/>
        <w:bCs/>
      </w:rPr>
      <w:tblPr/>
      <w:tcPr>
        <w:tcBorders>
          <w:top w:val="single" w:sz="18" w:space="0" w:color="DD3E56" w:themeColor="accent3" w:themeTint="BF"/>
        </w:tcBorders>
      </w:tcPr>
    </w:tblStylePr>
    <w:tblStylePr w:type="firstCol">
      <w:rPr>
        <w:b/>
        <w:bCs/>
      </w:rPr>
    </w:tblStylePr>
    <w:tblStylePr w:type="lastCol">
      <w:rPr>
        <w:b/>
        <w:bCs/>
      </w:rPr>
    </w:tblStylePr>
    <w:tblStylePr w:type="band1Vert">
      <w:tblPr/>
      <w:tcPr>
        <w:shd w:val="clear" w:color="auto" w:fill="E87E8E" w:themeFill="accent3" w:themeFillTint="7F"/>
      </w:tcPr>
    </w:tblStylePr>
    <w:tblStylePr w:type="band1Horz">
      <w:tblPr/>
      <w:tcPr>
        <w:shd w:val="clear" w:color="auto" w:fill="E87E8E" w:themeFill="accent3" w:themeFillTint="7F"/>
      </w:tcPr>
    </w:tblStylePr>
  </w:style>
  <w:style w:type="table" w:styleId="MediumGrid1-Accent4">
    <w:name w:val="Medium Grid 1 Accent 4"/>
    <w:basedOn w:val="TableNormal"/>
    <w:uiPriority w:val="67"/>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insideV w:val="single" w:sz="8" w:space="0" w:color="C4973C" w:themeColor="accent4" w:themeTint="BF"/>
      </w:tblBorders>
    </w:tblPr>
    <w:tcPr>
      <w:shd w:val="clear" w:color="auto" w:fill="EBDCBE" w:themeFill="accent4" w:themeFillTint="3F"/>
    </w:tcPr>
    <w:tblStylePr w:type="firstRow">
      <w:rPr>
        <w:b/>
        <w:bCs/>
      </w:rPr>
    </w:tblStylePr>
    <w:tblStylePr w:type="lastRow">
      <w:rPr>
        <w:b/>
        <w:bCs/>
      </w:rPr>
      <w:tblPr/>
      <w:tcPr>
        <w:tcBorders>
          <w:top w:val="single" w:sz="18" w:space="0" w:color="C4973C" w:themeColor="accent4" w:themeTint="BF"/>
        </w:tcBorders>
      </w:tcPr>
    </w:tblStylePr>
    <w:tblStylePr w:type="firstCol">
      <w:rPr>
        <w:b/>
        <w:bCs/>
      </w:rPr>
    </w:tblStylePr>
    <w:tblStylePr w:type="lastCol">
      <w:rPr>
        <w:b/>
        <w:bCs/>
      </w:rPr>
    </w:tblStylePr>
    <w:tblStylePr w:type="band1Vert">
      <w:tblPr/>
      <w:tcPr>
        <w:shd w:val="clear" w:color="auto" w:fill="D8BA7D" w:themeFill="accent4" w:themeFillTint="7F"/>
      </w:tcPr>
    </w:tblStylePr>
    <w:tblStylePr w:type="band1Horz">
      <w:tblPr/>
      <w:tcPr>
        <w:shd w:val="clear" w:color="auto" w:fill="D8BA7D" w:themeFill="accent4" w:themeFillTint="7F"/>
      </w:tcPr>
    </w:tblStylePr>
  </w:style>
  <w:style w:type="table" w:styleId="MediumGrid1-Accent5">
    <w:name w:val="Medium Grid 1 Accent 5"/>
    <w:basedOn w:val="TableNormal"/>
    <w:uiPriority w:val="67"/>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insideV w:val="single" w:sz="8" w:space="0" w:color="B84A70" w:themeColor="accent5" w:themeTint="BF"/>
      </w:tblBorders>
    </w:tblPr>
    <w:tcPr>
      <w:shd w:val="clear" w:color="auto" w:fill="E7C3CF" w:themeFill="accent5" w:themeFillTint="3F"/>
    </w:tcPr>
    <w:tblStylePr w:type="firstRow">
      <w:rPr>
        <w:b/>
        <w:bCs/>
      </w:rPr>
    </w:tblStylePr>
    <w:tblStylePr w:type="lastRow">
      <w:rPr>
        <w:b/>
        <w:bCs/>
      </w:rPr>
      <w:tblPr/>
      <w:tcPr>
        <w:tcBorders>
          <w:top w:val="single" w:sz="18" w:space="0" w:color="B84A70" w:themeColor="accent5" w:themeTint="BF"/>
        </w:tcBorders>
      </w:tcPr>
    </w:tblStylePr>
    <w:tblStylePr w:type="firstCol">
      <w:rPr>
        <w:b/>
        <w:bCs/>
      </w:rPr>
    </w:tblStylePr>
    <w:tblStylePr w:type="lastCol">
      <w:rPr>
        <w:b/>
        <w:bCs/>
      </w:rPr>
    </w:tblStylePr>
    <w:tblStylePr w:type="band1Vert">
      <w:tblPr/>
      <w:tcPr>
        <w:shd w:val="clear" w:color="auto" w:fill="D086A0" w:themeFill="accent5" w:themeFillTint="7F"/>
      </w:tcPr>
    </w:tblStylePr>
    <w:tblStylePr w:type="band1Horz">
      <w:tblPr/>
      <w:tcPr>
        <w:shd w:val="clear" w:color="auto" w:fill="D086A0" w:themeFill="accent5" w:themeFillTint="7F"/>
      </w:tcPr>
    </w:tblStylePr>
  </w:style>
  <w:style w:type="table" w:styleId="MediumGrid1-Accent6">
    <w:name w:val="Medium Grid 1 Accent 6"/>
    <w:basedOn w:val="TableNormal"/>
    <w:uiPriority w:val="67"/>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insideV w:val="single" w:sz="8" w:space="0" w:color="6E8FAF" w:themeColor="accent6" w:themeTint="BF"/>
      </w:tblBorders>
    </w:tblPr>
    <w:tcPr>
      <w:shd w:val="clear" w:color="auto" w:fill="CFDAE4" w:themeFill="accent6" w:themeFillTint="3F"/>
    </w:tcPr>
    <w:tblStylePr w:type="firstRow">
      <w:rPr>
        <w:b/>
        <w:bCs/>
      </w:rPr>
    </w:tblStylePr>
    <w:tblStylePr w:type="lastRow">
      <w:rPr>
        <w:b/>
        <w:bCs/>
      </w:rPr>
      <w:tblPr/>
      <w:tcPr>
        <w:tcBorders>
          <w:top w:val="single" w:sz="18" w:space="0" w:color="6E8FAF" w:themeColor="accent6" w:themeTint="BF"/>
        </w:tcBorders>
      </w:tcPr>
    </w:tblStylePr>
    <w:tblStylePr w:type="firstCol">
      <w:rPr>
        <w:b/>
        <w:bCs/>
      </w:rPr>
    </w:tblStylePr>
    <w:tblStylePr w:type="lastCol">
      <w:rPr>
        <w:b/>
        <w:bCs/>
      </w:rPr>
    </w:tblStylePr>
    <w:tblStylePr w:type="band1Vert">
      <w:tblPr/>
      <w:tcPr>
        <w:shd w:val="clear" w:color="auto" w:fill="9EB4CA" w:themeFill="accent6" w:themeFillTint="7F"/>
      </w:tcPr>
    </w:tblStylePr>
    <w:tblStylePr w:type="band1Horz">
      <w:tblPr/>
      <w:tcPr>
        <w:shd w:val="clear" w:color="auto" w:fill="9EB4CA" w:themeFill="accent6" w:themeFillTint="7F"/>
      </w:tcPr>
    </w:tblStylePr>
  </w:style>
  <w:style w:type="table" w:styleId="MediumGrid2">
    <w:name w:val="Medium Grid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insideH w:val="single" w:sz="8" w:space="0" w:color="1D824C" w:themeColor="accent1"/>
        <w:insideV w:val="single" w:sz="8" w:space="0" w:color="1D824C" w:themeColor="accent1"/>
      </w:tblBorders>
    </w:tblPr>
    <w:tcPr>
      <w:shd w:val="clear" w:color="auto" w:fill="B7EFD1" w:themeFill="accent1" w:themeFillTint="3F"/>
    </w:tcPr>
    <w:tblStylePr w:type="firstRow">
      <w:rPr>
        <w:b/>
        <w:bCs/>
        <w:color w:val="000000" w:themeColor="text1"/>
      </w:rPr>
      <w:tblPr/>
      <w:tcPr>
        <w:shd w:val="clear" w:color="auto" w:fill="E2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5F2DA" w:themeFill="accent1" w:themeFillTint="33"/>
      </w:tcPr>
    </w:tblStylePr>
    <w:tblStylePr w:type="band1Vert">
      <w:tblPr/>
      <w:tcPr>
        <w:shd w:val="clear" w:color="auto" w:fill="6FDFA3" w:themeFill="accent1" w:themeFillTint="7F"/>
      </w:tcPr>
    </w:tblStylePr>
    <w:tblStylePr w:type="band1Horz">
      <w:tblPr/>
      <w:tcPr>
        <w:tcBorders>
          <w:insideH w:val="single" w:sz="6" w:space="0" w:color="1D824C" w:themeColor="accent1"/>
          <w:insideV w:val="single" w:sz="6" w:space="0" w:color="1D824C" w:themeColor="accent1"/>
        </w:tcBorders>
        <w:shd w:val="clear" w:color="auto" w:fill="6FDFA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insideH w:val="single" w:sz="8" w:space="0" w:color="005556" w:themeColor="accent2"/>
        <w:insideV w:val="single" w:sz="8" w:space="0" w:color="005556" w:themeColor="accent2"/>
      </w:tblBorders>
    </w:tblPr>
    <w:tcPr>
      <w:shd w:val="clear" w:color="auto" w:fill="96FDFF" w:themeFill="accent2" w:themeFillTint="3F"/>
    </w:tcPr>
    <w:tblStylePr w:type="firstRow">
      <w:rPr>
        <w:b/>
        <w:bCs/>
        <w:color w:val="000000" w:themeColor="text1"/>
      </w:rPr>
      <w:tblPr/>
      <w:tcPr>
        <w:shd w:val="clear" w:color="auto" w:fill="D5FE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EFF" w:themeFill="accent2" w:themeFillTint="33"/>
      </w:tcPr>
    </w:tblStylePr>
    <w:tblStylePr w:type="band1Vert">
      <w:tblPr/>
      <w:tcPr>
        <w:shd w:val="clear" w:color="auto" w:fill="2BFCFF" w:themeFill="accent2" w:themeFillTint="7F"/>
      </w:tcPr>
    </w:tblStylePr>
    <w:tblStylePr w:type="band1Horz">
      <w:tblPr/>
      <w:tcPr>
        <w:tcBorders>
          <w:insideH w:val="single" w:sz="6" w:space="0" w:color="005556" w:themeColor="accent2"/>
          <w:insideV w:val="single" w:sz="6" w:space="0" w:color="005556" w:themeColor="accent2"/>
        </w:tcBorders>
        <w:shd w:val="clear" w:color="auto" w:fill="2BFC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insideH w:val="single" w:sz="8" w:space="0" w:color="B11F35" w:themeColor="accent3"/>
        <w:insideV w:val="single" w:sz="8" w:space="0" w:color="B11F35" w:themeColor="accent3"/>
      </w:tblBorders>
    </w:tblPr>
    <w:tcPr>
      <w:shd w:val="clear" w:color="auto" w:fill="F4BFC7" w:themeFill="accent3" w:themeFillTint="3F"/>
    </w:tcPr>
    <w:tblStylePr w:type="firstRow">
      <w:rPr>
        <w:b/>
        <w:bCs/>
        <w:color w:val="000000" w:themeColor="text1"/>
      </w:rPr>
      <w:tblPr/>
      <w:tcPr>
        <w:shd w:val="clear" w:color="auto" w:fill="FAE5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BD1" w:themeFill="accent3" w:themeFillTint="33"/>
      </w:tcPr>
    </w:tblStylePr>
    <w:tblStylePr w:type="band1Vert">
      <w:tblPr/>
      <w:tcPr>
        <w:shd w:val="clear" w:color="auto" w:fill="E87E8E" w:themeFill="accent3" w:themeFillTint="7F"/>
      </w:tcPr>
    </w:tblStylePr>
    <w:tblStylePr w:type="band1Horz">
      <w:tblPr/>
      <w:tcPr>
        <w:tcBorders>
          <w:insideH w:val="single" w:sz="6" w:space="0" w:color="B11F35" w:themeColor="accent3"/>
          <w:insideV w:val="single" w:sz="6" w:space="0" w:color="B11F35" w:themeColor="accent3"/>
        </w:tcBorders>
        <w:shd w:val="clear" w:color="auto" w:fill="E87E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insideH w:val="single" w:sz="8" w:space="0" w:color="856628" w:themeColor="accent4"/>
        <w:insideV w:val="single" w:sz="8" w:space="0" w:color="856628" w:themeColor="accent4"/>
      </w:tblBorders>
    </w:tblPr>
    <w:tcPr>
      <w:shd w:val="clear" w:color="auto" w:fill="EBDCBE" w:themeFill="accent4" w:themeFillTint="3F"/>
    </w:tcPr>
    <w:tblStylePr w:type="firstRow">
      <w:rPr>
        <w:b/>
        <w:bCs/>
        <w:color w:val="000000" w:themeColor="text1"/>
      </w:rPr>
      <w:tblPr/>
      <w:tcPr>
        <w:shd w:val="clear" w:color="auto" w:fill="F7F1E5"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3CA" w:themeFill="accent4" w:themeFillTint="33"/>
      </w:tcPr>
    </w:tblStylePr>
    <w:tblStylePr w:type="band1Vert">
      <w:tblPr/>
      <w:tcPr>
        <w:shd w:val="clear" w:color="auto" w:fill="D8BA7D" w:themeFill="accent4" w:themeFillTint="7F"/>
      </w:tcPr>
    </w:tblStylePr>
    <w:tblStylePr w:type="band1Horz">
      <w:tblPr/>
      <w:tcPr>
        <w:tcBorders>
          <w:insideH w:val="single" w:sz="6" w:space="0" w:color="856628" w:themeColor="accent4"/>
          <w:insideV w:val="single" w:sz="6" w:space="0" w:color="856628" w:themeColor="accent4"/>
        </w:tcBorders>
        <w:shd w:val="clear" w:color="auto" w:fill="D8BA7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insideH w:val="single" w:sz="8" w:space="0" w:color="7E314C" w:themeColor="accent5"/>
        <w:insideV w:val="single" w:sz="8" w:space="0" w:color="7E314C" w:themeColor="accent5"/>
      </w:tblBorders>
    </w:tblPr>
    <w:tcPr>
      <w:shd w:val="clear" w:color="auto" w:fill="E7C3CF" w:themeFill="accent5" w:themeFillTint="3F"/>
    </w:tcPr>
    <w:tblStylePr w:type="firstRow">
      <w:rPr>
        <w:b/>
        <w:bCs/>
        <w:color w:val="000000" w:themeColor="text1"/>
      </w:rPr>
      <w:tblPr/>
      <w:tcPr>
        <w:shd w:val="clear" w:color="auto" w:fill="F5E7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CED9" w:themeFill="accent5" w:themeFillTint="33"/>
      </w:tcPr>
    </w:tblStylePr>
    <w:tblStylePr w:type="band1Vert">
      <w:tblPr/>
      <w:tcPr>
        <w:shd w:val="clear" w:color="auto" w:fill="D086A0" w:themeFill="accent5" w:themeFillTint="7F"/>
      </w:tcPr>
    </w:tblStylePr>
    <w:tblStylePr w:type="band1Horz">
      <w:tblPr/>
      <w:tcPr>
        <w:tcBorders>
          <w:insideH w:val="single" w:sz="6" w:space="0" w:color="7E314C" w:themeColor="accent5"/>
          <w:insideV w:val="single" w:sz="6" w:space="0" w:color="7E314C" w:themeColor="accent5"/>
        </w:tcBorders>
        <w:shd w:val="clear" w:color="auto" w:fill="D086A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insideH w:val="single" w:sz="8" w:space="0" w:color="4B6A88" w:themeColor="accent6"/>
        <w:insideV w:val="single" w:sz="8" w:space="0" w:color="4B6A88" w:themeColor="accent6"/>
      </w:tblBorders>
    </w:tblPr>
    <w:tcPr>
      <w:shd w:val="clear" w:color="auto" w:fill="CFDAE4" w:themeFill="accent6" w:themeFillTint="3F"/>
    </w:tcPr>
    <w:tblStylePr w:type="firstRow">
      <w:rPr>
        <w:b/>
        <w:bCs/>
        <w:color w:val="000000" w:themeColor="text1"/>
      </w:rPr>
      <w:tblPr/>
      <w:tcPr>
        <w:shd w:val="clear" w:color="auto" w:fill="ECF0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8E1E9" w:themeFill="accent6" w:themeFillTint="33"/>
      </w:tcPr>
    </w:tblStylePr>
    <w:tblStylePr w:type="band1Vert">
      <w:tblPr/>
      <w:tcPr>
        <w:shd w:val="clear" w:color="auto" w:fill="9EB4CA" w:themeFill="accent6" w:themeFillTint="7F"/>
      </w:tcPr>
    </w:tblStylePr>
    <w:tblStylePr w:type="band1Horz">
      <w:tblPr/>
      <w:tcPr>
        <w:tcBorders>
          <w:insideH w:val="single" w:sz="6" w:space="0" w:color="4B6A88" w:themeColor="accent6"/>
          <w:insideV w:val="single" w:sz="6" w:space="0" w:color="4B6A88" w:themeColor="accent6"/>
        </w:tcBorders>
        <w:shd w:val="clear" w:color="auto" w:fill="9EB4C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EFD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824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824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824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FDFA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FDFA3" w:themeFill="accent1" w:themeFillTint="7F"/>
      </w:tcPr>
    </w:tblStylePr>
  </w:style>
  <w:style w:type="table" w:styleId="MediumGrid3-Accent2">
    <w:name w:val="Medium Grid 3 Accent 2"/>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D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5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5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5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C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CFF" w:themeFill="accent2" w:themeFillTint="7F"/>
      </w:tcPr>
    </w:tblStylePr>
  </w:style>
  <w:style w:type="table" w:styleId="MediumGrid3-Accent3">
    <w:name w:val="Medium Grid 3 Accent 3"/>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B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1F3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1F3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1F3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87E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87E8E" w:themeFill="accent3" w:themeFillTint="7F"/>
      </w:tcPr>
    </w:tblStylePr>
  </w:style>
  <w:style w:type="table" w:styleId="MediumGrid3-Accent4">
    <w:name w:val="Medium Grid 3 Accent 4"/>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DC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662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662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662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BA7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BA7D" w:themeFill="accent4" w:themeFillTint="7F"/>
      </w:tcPr>
    </w:tblStylePr>
  </w:style>
  <w:style w:type="table" w:styleId="MediumGrid3-Accent5">
    <w:name w:val="Medium Grid 3 Accent 5"/>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C3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314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314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314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86A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86A0" w:themeFill="accent5" w:themeFillTint="7F"/>
      </w:tcPr>
    </w:tblStylePr>
  </w:style>
  <w:style w:type="table" w:styleId="MediumGrid3-Accent6">
    <w:name w:val="Medium Grid 3 Accent 6"/>
    <w:basedOn w:val="TableNormal"/>
    <w:uiPriority w:val="69"/>
    <w:semiHidden/>
    <w:unhideWhenUsed/>
    <w:rsid w:val="002647D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DAE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6A8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6A8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6A8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B4C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B4CA" w:themeFill="accent6" w:themeFillTint="7F"/>
      </w:tcPr>
    </w:tblStylePr>
  </w:style>
  <w:style w:type="table" w:styleId="MediumList1">
    <w:name w:val="Medium List 1"/>
    <w:basedOn w:val="TableNormal"/>
    <w:uiPriority w:val="65"/>
    <w:semiHidden/>
    <w:unhideWhenUsed/>
    <w:rsid w:val="002647D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6161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647D3"/>
    <w:rPr>
      <w:color w:val="000000" w:themeColor="text1"/>
    </w:rPr>
    <w:tblPr>
      <w:tblStyleRowBandSize w:val="1"/>
      <w:tblStyleColBandSize w:val="1"/>
      <w:tblBorders>
        <w:top w:val="single" w:sz="8" w:space="0" w:color="1D824C" w:themeColor="accent1"/>
        <w:bottom w:val="single" w:sz="8" w:space="0" w:color="1D824C" w:themeColor="accent1"/>
      </w:tblBorders>
    </w:tblPr>
    <w:tblStylePr w:type="firstRow">
      <w:rPr>
        <w:rFonts w:asciiTheme="majorHAnsi" w:eastAsiaTheme="majorEastAsia" w:hAnsiTheme="majorHAnsi" w:cstheme="majorBidi"/>
      </w:rPr>
      <w:tblPr/>
      <w:tcPr>
        <w:tcBorders>
          <w:top w:val="nil"/>
          <w:bottom w:val="single" w:sz="8" w:space="0" w:color="1D824C" w:themeColor="accent1"/>
        </w:tcBorders>
      </w:tcPr>
    </w:tblStylePr>
    <w:tblStylePr w:type="lastRow">
      <w:rPr>
        <w:b/>
        <w:bCs/>
        <w:color w:val="161616" w:themeColor="text2"/>
      </w:rPr>
      <w:tblPr/>
      <w:tcPr>
        <w:tcBorders>
          <w:top w:val="single" w:sz="8" w:space="0" w:color="1D824C" w:themeColor="accent1"/>
          <w:bottom w:val="single" w:sz="8" w:space="0" w:color="1D824C" w:themeColor="accent1"/>
        </w:tcBorders>
      </w:tcPr>
    </w:tblStylePr>
    <w:tblStylePr w:type="firstCol">
      <w:rPr>
        <w:b/>
        <w:bCs/>
      </w:rPr>
    </w:tblStylePr>
    <w:tblStylePr w:type="lastCol">
      <w:rPr>
        <w:b/>
        <w:bCs/>
      </w:rPr>
      <w:tblPr/>
      <w:tcPr>
        <w:tcBorders>
          <w:top w:val="single" w:sz="8" w:space="0" w:color="1D824C" w:themeColor="accent1"/>
          <w:bottom w:val="single" w:sz="8" w:space="0" w:color="1D824C" w:themeColor="accent1"/>
        </w:tcBorders>
      </w:tcPr>
    </w:tblStylePr>
    <w:tblStylePr w:type="band1Vert">
      <w:tblPr/>
      <w:tcPr>
        <w:shd w:val="clear" w:color="auto" w:fill="B7EFD1" w:themeFill="accent1" w:themeFillTint="3F"/>
      </w:tcPr>
    </w:tblStylePr>
    <w:tblStylePr w:type="band1Horz">
      <w:tblPr/>
      <w:tcPr>
        <w:shd w:val="clear" w:color="auto" w:fill="B7EFD1" w:themeFill="accent1" w:themeFillTint="3F"/>
      </w:tcPr>
    </w:tblStylePr>
  </w:style>
  <w:style w:type="table" w:styleId="MediumList1-Accent2">
    <w:name w:val="Medium List 1 Accent 2"/>
    <w:basedOn w:val="TableNormal"/>
    <w:uiPriority w:val="65"/>
    <w:semiHidden/>
    <w:unhideWhenUsed/>
    <w:rsid w:val="002647D3"/>
    <w:rPr>
      <w:color w:val="000000" w:themeColor="text1"/>
    </w:rPr>
    <w:tblPr>
      <w:tblStyleRowBandSize w:val="1"/>
      <w:tblStyleColBandSize w:val="1"/>
      <w:tblBorders>
        <w:top w:val="single" w:sz="8" w:space="0" w:color="005556" w:themeColor="accent2"/>
        <w:bottom w:val="single" w:sz="8" w:space="0" w:color="005556" w:themeColor="accent2"/>
      </w:tblBorders>
    </w:tblPr>
    <w:tblStylePr w:type="firstRow">
      <w:rPr>
        <w:rFonts w:asciiTheme="majorHAnsi" w:eastAsiaTheme="majorEastAsia" w:hAnsiTheme="majorHAnsi" w:cstheme="majorBidi"/>
      </w:rPr>
      <w:tblPr/>
      <w:tcPr>
        <w:tcBorders>
          <w:top w:val="nil"/>
          <w:bottom w:val="single" w:sz="8" w:space="0" w:color="005556" w:themeColor="accent2"/>
        </w:tcBorders>
      </w:tcPr>
    </w:tblStylePr>
    <w:tblStylePr w:type="lastRow">
      <w:rPr>
        <w:b/>
        <w:bCs/>
        <w:color w:val="161616" w:themeColor="text2"/>
      </w:rPr>
      <w:tblPr/>
      <w:tcPr>
        <w:tcBorders>
          <w:top w:val="single" w:sz="8" w:space="0" w:color="005556" w:themeColor="accent2"/>
          <w:bottom w:val="single" w:sz="8" w:space="0" w:color="005556" w:themeColor="accent2"/>
        </w:tcBorders>
      </w:tcPr>
    </w:tblStylePr>
    <w:tblStylePr w:type="firstCol">
      <w:rPr>
        <w:b/>
        <w:bCs/>
      </w:rPr>
    </w:tblStylePr>
    <w:tblStylePr w:type="lastCol">
      <w:rPr>
        <w:b/>
        <w:bCs/>
      </w:rPr>
      <w:tblPr/>
      <w:tcPr>
        <w:tcBorders>
          <w:top w:val="single" w:sz="8" w:space="0" w:color="005556" w:themeColor="accent2"/>
          <w:bottom w:val="single" w:sz="8" w:space="0" w:color="005556" w:themeColor="accent2"/>
        </w:tcBorders>
      </w:tcPr>
    </w:tblStylePr>
    <w:tblStylePr w:type="band1Vert">
      <w:tblPr/>
      <w:tcPr>
        <w:shd w:val="clear" w:color="auto" w:fill="96FDFF" w:themeFill="accent2" w:themeFillTint="3F"/>
      </w:tcPr>
    </w:tblStylePr>
    <w:tblStylePr w:type="band1Horz">
      <w:tblPr/>
      <w:tcPr>
        <w:shd w:val="clear" w:color="auto" w:fill="96FDFF" w:themeFill="accent2" w:themeFillTint="3F"/>
      </w:tcPr>
    </w:tblStylePr>
  </w:style>
  <w:style w:type="table" w:styleId="MediumList1-Accent3">
    <w:name w:val="Medium List 1 Accent 3"/>
    <w:basedOn w:val="TableNormal"/>
    <w:uiPriority w:val="65"/>
    <w:semiHidden/>
    <w:unhideWhenUsed/>
    <w:rsid w:val="002647D3"/>
    <w:rPr>
      <w:color w:val="000000" w:themeColor="text1"/>
    </w:rPr>
    <w:tblPr>
      <w:tblStyleRowBandSize w:val="1"/>
      <w:tblStyleColBandSize w:val="1"/>
      <w:tblBorders>
        <w:top w:val="single" w:sz="8" w:space="0" w:color="B11F35" w:themeColor="accent3"/>
        <w:bottom w:val="single" w:sz="8" w:space="0" w:color="B11F35" w:themeColor="accent3"/>
      </w:tblBorders>
    </w:tblPr>
    <w:tblStylePr w:type="firstRow">
      <w:rPr>
        <w:rFonts w:asciiTheme="majorHAnsi" w:eastAsiaTheme="majorEastAsia" w:hAnsiTheme="majorHAnsi" w:cstheme="majorBidi"/>
      </w:rPr>
      <w:tblPr/>
      <w:tcPr>
        <w:tcBorders>
          <w:top w:val="nil"/>
          <w:bottom w:val="single" w:sz="8" w:space="0" w:color="B11F35" w:themeColor="accent3"/>
        </w:tcBorders>
      </w:tcPr>
    </w:tblStylePr>
    <w:tblStylePr w:type="lastRow">
      <w:rPr>
        <w:b/>
        <w:bCs/>
        <w:color w:val="161616" w:themeColor="text2"/>
      </w:rPr>
      <w:tblPr/>
      <w:tcPr>
        <w:tcBorders>
          <w:top w:val="single" w:sz="8" w:space="0" w:color="B11F35" w:themeColor="accent3"/>
          <w:bottom w:val="single" w:sz="8" w:space="0" w:color="B11F35" w:themeColor="accent3"/>
        </w:tcBorders>
      </w:tcPr>
    </w:tblStylePr>
    <w:tblStylePr w:type="firstCol">
      <w:rPr>
        <w:b/>
        <w:bCs/>
      </w:rPr>
    </w:tblStylePr>
    <w:tblStylePr w:type="lastCol">
      <w:rPr>
        <w:b/>
        <w:bCs/>
      </w:rPr>
      <w:tblPr/>
      <w:tcPr>
        <w:tcBorders>
          <w:top w:val="single" w:sz="8" w:space="0" w:color="B11F35" w:themeColor="accent3"/>
          <w:bottom w:val="single" w:sz="8" w:space="0" w:color="B11F35" w:themeColor="accent3"/>
        </w:tcBorders>
      </w:tcPr>
    </w:tblStylePr>
    <w:tblStylePr w:type="band1Vert">
      <w:tblPr/>
      <w:tcPr>
        <w:shd w:val="clear" w:color="auto" w:fill="F4BFC7" w:themeFill="accent3" w:themeFillTint="3F"/>
      </w:tcPr>
    </w:tblStylePr>
    <w:tblStylePr w:type="band1Horz">
      <w:tblPr/>
      <w:tcPr>
        <w:shd w:val="clear" w:color="auto" w:fill="F4BFC7" w:themeFill="accent3" w:themeFillTint="3F"/>
      </w:tcPr>
    </w:tblStylePr>
  </w:style>
  <w:style w:type="table" w:styleId="MediumList1-Accent4">
    <w:name w:val="Medium List 1 Accent 4"/>
    <w:basedOn w:val="TableNormal"/>
    <w:uiPriority w:val="65"/>
    <w:semiHidden/>
    <w:unhideWhenUsed/>
    <w:rsid w:val="002647D3"/>
    <w:rPr>
      <w:color w:val="000000" w:themeColor="text1"/>
    </w:rPr>
    <w:tblPr>
      <w:tblStyleRowBandSize w:val="1"/>
      <w:tblStyleColBandSize w:val="1"/>
      <w:tblBorders>
        <w:top w:val="single" w:sz="8" w:space="0" w:color="856628" w:themeColor="accent4"/>
        <w:bottom w:val="single" w:sz="8" w:space="0" w:color="856628" w:themeColor="accent4"/>
      </w:tblBorders>
    </w:tblPr>
    <w:tblStylePr w:type="firstRow">
      <w:rPr>
        <w:rFonts w:asciiTheme="majorHAnsi" w:eastAsiaTheme="majorEastAsia" w:hAnsiTheme="majorHAnsi" w:cstheme="majorBidi"/>
      </w:rPr>
      <w:tblPr/>
      <w:tcPr>
        <w:tcBorders>
          <w:top w:val="nil"/>
          <w:bottom w:val="single" w:sz="8" w:space="0" w:color="856628" w:themeColor="accent4"/>
        </w:tcBorders>
      </w:tcPr>
    </w:tblStylePr>
    <w:tblStylePr w:type="lastRow">
      <w:rPr>
        <w:b/>
        <w:bCs/>
        <w:color w:val="161616" w:themeColor="text2"/>
      </w:rPr>
      <w:tblPr/>
      <w:tcPr>
        <w:tcBorders>
          <w:top w:val="single" w:sz="8" w:space="0" w:color="856628" w:themeColor="accent4"/>
          <w:bottom w:val="single" w:sz="8" w:space="0" w:color="856628" w:themeColor="accent4"/>
        </w:tcBorders>
      </w:tcPr>
    </w:tblStylePr>
    <w:tblStylePr w:type="firstCol">
      <w:rPr>
        <w:b/>
        <w:bCs/>
      </w:rPr>
    </w:tblStylePr>
    <w:tblStylePr w:type="lastCol">
      <w:rPr>
        <w:b/>
        <w:bCs/>
      </w:rPr>
      <w:tblPr/>
      <w:tcPr>
        <w:tcBorders>
          <w:top w:val="single" w:sz="8" w:space="0" w:color="856628" w:themeColor="accent4"/>
          <w:bottom w:val="single" w:sz="8" w:space="0" w:color="856628" w:themeColor="accent4"/>
        </w:tcBorders>
      </w:tcPr>
    </w:tblStylePr>
    <w:tblStylePr w:type="band1Vert">
      <w:tblPr/>
      <w:tcPr>
        <w:shd w:val="clear" w:color="auto" w:fill="EBDCBE" w:themeFill="accent4" w:themeFillTint="3F"/>
      </w:tcPr>
    </w:tblStylePr>
    <w:tblStylePr w:type="band1Horz">
      <w:tblPr/>
      <w:tcPr>
        <w:shd w:val="clear" w:color="auto" w:fill="EBDCBE" w:themeFill="accent4" w:themeFillTint="3F"/>
      </w:tcPr>
    </w:tblStylePr>
  </w:style>
  <w:style w:type="table" w:styleId="MediumList1-Accent5">
    <w:name w:val="Medium List 1 Accent 5"/>
    <w:basedOn w:val="TableNormal"/>
    <w:uiPriority w:val="65"/>
    <w:semiHidden/>
    <w:unhideWhenUsed/>
    <w:rsid w:val="002647D3"/>
    <w:rPr>
      <w:color w:val="000000" w:themeColor="text1"/>
    </w:rPr>
    <w:tblPr>
      <w:tblStyleRowBandSize w:val="1"/>
      <w:tblStyleColBandSize w:val="1"/>
      <w:tblBorders>
        <w:top w:val="single" w:sz="8" w:space="0" w:color="7E314C" w:themeColor="accent5"/>
        <w:bottom w:val="single" w:sz="8" w:space="0" w:color="7E314C" w:themeColor="accent5"/>
      </w:tblBorders>
    </w:tblPr>
    <w:tblStylePr w:type="firstRow">
      <w:rPr>
        <w:rFonts w:asciiTheme="majorHAnsi" w:eastAsiaTheme="majorEastAsia" w:hAnsiTheme="majorHAnsi" w:cstheme="majorBidi"/>
      </w:rPr>
      <w:tblPr/>
      <w:tcPr>
        <w:tcBorders>
          <w:top w:val="nil"/>
          <w:bottom w:val="single" w:sz="8" w:space="0" w:color="7E314C" w:themeColor="accent5"/>
        </w:tcBorders>
      </w:tcPr>
    </w:tblStylePr>
    <w:tblStylePr w:type="lastRow">
      <w:rPr>
        <w:b/>
        <w:bCs/>
        <w:color w:val="161616" w:themeColor="text2"/>
      </w:rPr>
      <w:tblPr/>
      <w:tcPr>
        <w:tcBorders>
          <w:top w:val="single" w:sz="8" w:space="0" w:color="7E314C" w:themeColor="accent5"/>
          <w:bottom w:val="single" w:sz="8" w:space="0" w:color="7E314C" w:themeColor="accent5"/>
        </w:tcBorders>
      </w:tcPr>
    </w:tblStylePr>
    <w:tblStylePr w:type="firstCol">
      <w:rPr>
        <w:b/>
        <w:bCs/>
      </w:rPr>
    </w:tblStylePr>
    <w:tblStylePr w:type="lastCol">
      <w:rPr>
        <w:b/>
        <w:bCs/>
      </w:rPr>
      <w:tblPr/>
      <w:tcPr>
        <w:tcBorders>
          <w:top w:val="single" w:sz="8" w:space="0" w:color="7E314C" w:themeColor="accent5"/>
          <w:bottom w:val="single" w:sz="8" w:space="0" w:color="7E314C" w:themeColor="accent5"/>
        </w:tcBorders>
      </w:tcPr>
    </w:tblStylePr>
    <w:tblStylePr w:type="band1Vert">
      <w:tblPr/>
      <w:tcPr>
        <w:shd w:val="clear" w:color="auto" w:fill="E7C3CF" w:themeFill="accent5" w:themeFillTint="3F"/>
      </w:tcPr>
    </w:tblStylePr>
    <w:tblStylePr w:type="band1Horz">
      <w:tblPr/>
      <w:tcPr>
        <w:shd w:val="clear" w:color="auto" w:fill="E7C3CF" w:themeFill="accent5" w:themeFillTint="3F"/>
      </w:tcPr>
    </w:tblStylePr>
  </w:style>
  <w:style w:type="table" w:styleId="MediumList1-Accent6">
    <w:name w:val="Medium List 1 Accent 6"/>
    <w:basedOn w:val="TableNormal"/>
    <w:uiPriority w:val="65"/>
    <w:semiHidden/>
    <w:unhideWhenUsed/>
    <w:rsid w:val="002647D3"/>
    <w:rPr>
      <w:color w:val="000000" w:themeColor="text1"/>
    </w:rPr>
    <w:tblPr>
      <w:tblStyleRowBandSize w:val="1"/>
      <w:tblStyleColBandSize w:val="1"/>
      <w:tblBorders>
        <w:top w:val="single" w:sz="8" w:space="0" w:color="4B6A88" w:themeColor="accent6"/>
        <w:bottom w:val="single" w:sz="8" w:space="0" w:color="4B6A88" w:themeColor="accent6"/>
      </w:tblBorders>
    </w:tblPr>
    <w:tblStylePr w:type="firstRow">
      <w:rPr>
        <w:rFonts w:asciiTheme="majorHAnsi" w:eastAsiaTheme="majorEastAsia" w:hAnsiTheme="majorHAnsi" w:cstheme="majorBidi"/>
      </w:rPr>
      <w:tblPr/>
      <w:tcPr>
        <w:tcBorders>
          <w:top w:val="nil"/>
          <w:bottom w:val="single" w:sz="8" w:space="0" w:color="4B6A88" w:themeColor="accent6"/>
        </w:tcBorders>
      </w:tcPr>
    </w:tblStylePr>
    <w:tblStylePr w:type="lastRow">
      <w:rPr>
        <w:b/>
        <w:bCs/>
        <w:color w:val="161616" w:themeColor="text2"/>
      </w:rPr>
      <w:tblPr/>
      <w:tcPr>
        <w:tcBorders>
          <w:top w:val="single" w:sz="8" w:space="0" w:color="4B6A88" w:themeColor="accent6"/>
          <w:bottom w:val="single" w:sz="8" w:space="0" w:color="4B6A88" w:themeColor="accent6"/>
        </w:tcBorders>
      </w:tcPr>
    </w:tblStylePr>
    <w:tblStylePr w:type="firstCol">
      <w:rPr>
        <w:b/>
        <w:bCs/>
      </w:rPr>
    </w:tblStylePr>
    <w:tblStylePr w:type="lastCol">
      <w:rPr>
        <w:b/>
        <w:bCs/>
      </w:rPr>
      <w:tblPr/>
      <w:tcPr>
        <w:tcBorders>
          <w:top w:val="single" w:sz="8" w:space="0" w:color="4B6A88" w:themeColor="accent6"/>
          <w:bottom w:val="single" w:sz="8" w:space="0" w:color="4B6A88" w:themeColor="accent6"/>
        </w:tcBorders>
      </w:tcPr>
    </w:tblStylePr>
    <w:tblStylePr w:type="band1Vert">
      <w:tblPr/>
      <w:tcPr>
        <w:shd w:val="clear" w:color="auto" w:fill="CFDAE4" w:themeFill="accent6" w:themeFillTint="3F"/>
      </w:tcPr>
    </w:tblStylePr>
    <w:tblStylePr w:type="band1Horz">
      <w:tblPr/>
      <w:tcPr>
        <w:shd w:val="clear" w:color="auto" w:fill="CFDAE4" w:themeFill="accent6" w:themeFillTint="3F"/>
      </w:tcPr>
    </w:tblStylePr>
  </w:style>
  <w:style w:type="table" w:styleId="MediumList2">
    <w:name w:val="Medium Lis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1D824C" w:themeColor="accent1"/>
        <w:left w:val="single" w:sz="8" w:space="0" w:color="1D824C" w:themeColor="accent1"/>
        <w:bottom w:val="single" w:sz="8" w:space="0" w:color="1D824C" w:themeColor="accent1"/>
        <w:right w:val="single" w:sz="8" w:space="0" w:color="1D824C" w:themeColor="accent1"/>
      </w:tblBorders>
    </w:tblPr>
    <w:tblStylePr w:type="firstRow">
      <w:rPr>
        <w:sz w:val="24"/>
        <w:szCs w:val="24"/>
      </w:rPr>
      <w:tblPr/>
      <w:tcPr>
        <w:tcBorders>
          <w:top w:val="nil"/>
          <w:left w:val="nil"/>
          <w:bottom w:val="single" w:sz="24" w:space="0" w:color="1D824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824C" w:themeColor="accent1"/>
          <w:insideH w:val="nil"/>
          <w:insideV w:val="nil"/>
        </w:tcBorders>
        <w:shd w:val="clear" w:color="auto" w:fill="FFFFFF" w:themeFill="background1"/>
      </w:tcPr>
    </w:tblStylePr>
    <w:tblStylePr w:type="lastCol">
      <w:tblPr/>
      <w:tcPr>
        <w:tcBorders>
          <w:top w:val="nil"/>
          <w:left w:val="single" w:sz="8" w:space="0" w:color="1D824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EFD1" w:themeFill="accent1" w:themeFillTint="3F"/>
      </w:tcPr>
    </w:tblStylePr>
    <w:tblStylePr w:type="band1Horz">
      <w:tblPr/>
      <w:tcPr>
        <w:tcBorders>
          <w:top w:val="nil"/>
          <w:bottom w:val="nil"/>
          <w:insideH w:val="nil"/>
          <w:insideV w:val="nil"/>
        </w:tcBorders>
        <w:shd w:val="clear" w:color="auto" w:fill="B7EFD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005556" w:themeColor="accent2"/>
        <w:left w:val="single" w:sz="8" w:space="0" w:color="005556" w:themeColor="accent2"/>
        <w:bottom w:val="single" w:sz="8" w:space="0" w:color="005556" w:themeColor="accent2"/>
        <w:right w:val="single" w:sz="8" w:space="0" w:color="005556" w:themeColor="accent2"/>
      </w:tblBorders>
    </w:tblPr>
    <w:tblStylePr w:type="firstRow">
      <w:rPr>
        <w:sz w:val="24"/>
        <w:szCs w:val="24"/>
      </w:rPr>
      <w:tblPr/>
      <w:tcPr>
        <w:tcBorders>
          <w:top w:val="nil"/>
          <w:left w:val="nil"/>
          <w:bottom w:val="single" w:sz="24" w:space="0" w:color="00555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56" w:themeColor="accent2"/>
          <w:insideH w:val="nil"/>
          <w:insideV w:val="nil"/>
        </w:tcBorders>
        <w:shd w:val="clear" w:color="auto" w:fill="FFFFFF" w:themeFill="background1"/>
      </w:tcPr>
    </w:tblStylePr>
    <w:tblStylePr w:type="lastCol">
      <w:tblPr/>
      <w:tcPr>
        <w:tcBorders>
          <w:top w:val="nil"/>
          <w:left w:val="single" w:sz="8" w:space="0" w:color="00555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DFF" w:themeFill="accent2" w:themeFillTint="3F"/>
      </w:tcPr>
    </w:tblStylePr>
    <w:tblStylePr w:type="band1Horz">
      <w:tblPr/>
      <w:tcPr>
        <w:tcBorders>
          <w:top w:val="nil"/>
          <w:bottom w:val="nil"/>
          <w:insideH w:val="nil"/>
          <w:insideV w:val="nil"/>
        </w:tcBorders>
        <w:shd w:val="clear" w:color="auto" w:fill="96FD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B11F35" w:themeColor="accent3"/>
        <w:left w:val="single" w:sz="8" w:space="0" w:color="B11F35" w:themeColor="accent3"/>
        <w:bottom w:val="single" w:sz="8" w:space="0" w:color="B11F35" w:themeColor="accent3"/>
        <w:right w:val="single" w:sz="8" w:space="0" w:color="B11F35" w:themeColor="accent3"/>
      </w:tblBorders>
    </w:tblPr>
    <w:tblStylePr w:type="firstRow">
      <w:rPr>
        <w:sz w:val="24"/>
        <w:szCs w:val="24"/>
      </w:rPr>
      <w:tblPr/>
      <w:tcPr>
        <w:tcBorders>
          <w:top w:val="nil"/>
          <w:left w:val="nil"/>
          <w:bottom w:val="single" w:sz="24" w:space="0" w:color="B11F3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1F35" w:themeColor="accent3"/>
          <w:insideH w:val="nil"/>
          <w:insideV w:val="nil"/>
        </w:tcBorders>
        <w:shd w:val="clear" w:color="auto" w:fill="FFFFFF" w:themeFill="background1"/>
      </w:tcPr>
    </w:tblStylePr>
    <w:tblStylePr w:type="lastCol">
      <w:tblPr/>
      <w:tcPr>
        <w:tcBorders>
          <w:top w:val="nil"/>
          <w:left w:val="single" w:sz="8" w:space="0" w:color="B11F3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FC7" w:themeFill="accent3" w:themeFillTint="3F"/>
      </w:tcPr>
    </w:tblStylePr>
    <w:tblStylePr w:type="band1Horz">
      <w:tblPr/>
      <w:tcPr>
        <w:tcBorders>
          <w:top w:val="nil"/>
          <w:bottom w:val="nil"/>
          <w:insideH w:val="nil"/>
          <w:insideV w:val="nil"/>
        </w:tcBorders>
        <w:shd w:val="clear" w:color="auto" w:fill="F4B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856628" w:themeColor="accent4"/>
        <w:left w:val="single" w:sz="8" w:space="0" w:color="856628" w:themeColor="accent4"/>
        <w:bottom w:val="single" w:sz="8" w:space="0" w:color="856628" w:themeColor="accent4"/>
        <w:right w:val="single" w:sz="8" w:space="0" w:color="856628" w:themeColor="accent4"/>
      </w:tblBorders>
    </w:tblPr>
    <w:tblStylePr w:type="firstRow">
      <w:rPr>
        <w:sz w:val="24"/>
        <w:szCs w:val="24"/>
      </w:rPr>
      <w:tblPr/>
      <w:tcPr>
        <w:tcBorders>
          <w:top w:val="nil"/>
          <w:left w:val="nil"/>
          <w:bottom w:val="single" w:sz="24" w:space="0" w:color="856628"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6628" w:themeColor="accent4"/>
          <w:insideH w:val="nil"/>
          <w:insideV w:val="nil"/>
        </w:tcBorders>
        <w:shd w:val="clear" w:color="auto" w:fill="FFFFFF" w:themeFill="background1"/>
      </w:tcPr>
    </w:tblStylePr>
    <w:tblStylePr w:type="lastCol">
      <w:tblPr/>
      <w:tcPr>
        <w:tcBorders>
          <w:top w:val="nil"/>
          <w:left w:val="single" w:sz="8" w:space="0" w:color="85662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DCBE" w:themeFill="accent4" w:themeFillTint="3F"/>
      </w:tcPr>
    </w:tblStylePr>
    <w:tblStylePr w:type="band1Horz">
      <w:tblPr/>
      <w:tcPr>
        <w:tcBorders>
          <w:top w:val="nil"/>
          <w:bottom w:val="nil"/>
          <w:insideH w:val="nil"/>
          <w:insideV w:val="nil"/>
        </w:tcBorders>
        <w:shd w:val="clear" w:color="auto" w:fill="EBDC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7E314C" w:themeColor="accent5"/>
        <w:left w:val="single" w:sz="8" w:space="0" w:color="7E314C" w:themeColor="accent5"/>
        <w:bottom w:val="single" w:sz="8" w:space="0" w:color="7E314C" w:themeColor="accent5"/>
        <w:right w:val="single" w:sz="8" w:space="0" w:color="7E314C" w:themeColor="accent5"/>
      </w:tblBorders>
    </w:tblPr>
    <w:tblStylePr w:type="firstRow">
      <w:rPr>
        <w:sz w:val="24"/>
        <w:szCs w:val="24"/>
      </w:rPr>
      <w:tblPr/>
      <w:tcPr>
        <w:tcBorders>
          <w:top w:val="nil"/>
          <w:left w:val="nil"/>
          <w:bottom w:val="single" w:sz="24" w:space="0" w:color="7E314C"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314C" w:themeColor="accent5"/>
          <w:insideH w:val="nil"/>
          <w:insideV w:val="nil"/>
        </w:tcBorders>
        <w:shd w:val="clear" w:color="auto" w:fill="FFFFFF" w:themeFill="background1"/>
      </w:tcPr>
    </w:tblStylePr>
    <w:tblStylePr w:type="lastCol">
      <w:tblPr/>
      <w:tcPr>
        <w:tcBorders>
          <w:top w:val="nil"/>
          <w:left w:val="single" w:sz="8" w:space="0" w:color="7E314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C3CF" w:themeFill="accent5" w:themeFillTint="3F"/>
      </w:tcPr>
    </w:tblStylePr>
    <w:tblStylePr w:type="band1Horz">
      <w:tblPr/>
      <w:tcPr>
        <w:tcBorders>
          <w:top w:val="nil"/>
          <w:bottom w:val="nil"/>
          <w:insideH w:val="nil"/>
          <w:insideV w:val="nil"/>
        </w:tcBorders>
        <w:shd w:val="clear" w:color="auto" w:fill="E7C3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647D3"/>
    <w:rPr>
      <w:rFonts w:asciiTheme="majorHAnsi" w:eastAsiaTheme="majorEastAsia" w:hAnsiTheme="majorHAnsi" w:cstheme="majorBidi"/>
      <w:color w:val="000000" w:themeColor="text1"/>
    </w:rPr>
    <w:tblPr>
      <w:tblStyleRowBandSize w:val="1"/>
      <w:tblStyleColBandSize w:val="1"/>
      <w:tblBorders>
        <w:top w:val="single" w:sz="8" w:space="0" w:color="4B6A88" w:themeColor="accent6"/>
        <w:left w:val="single" w:sz="8" w:space="0" w:color="4B6A88" w:themeColor="accent6"/>
        <w:bottom w:val="single" w:sz="8" w:space="0" w:color="4B6A88" w:themeColor="accent6"/>
        <w:right w:val="single" w:sz="8" w:space="0" w:color="4B6A88" w:themeColor="accent6"/>
      </w:tblBorders>
    </w:tblPr>
    <w:tblStylePr w:type="firstRow">
      <w:rPr>
        <w:sz w:val="24"/>
        <w:szCs w:val="24"/>
      </w:rPr>
      <w:tblPr/>
      <w:tcPr>
        <w:tcBorders>
          <w:top w:val="nil"/>
          <w:left w:val="nil"/>
          <w:bottom w:val="single" w:sz="24" w:space="0" w:color="4B6A88"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6A88" w:themeColor="accent6"/>
          <w:insideH w:val="nil"/>
          <w:insideV w:val="nil"/>
        </w:tcBorders>
        <w:shd w:val="clear" w:color="auto" w:fill="FFFFFF" w:themeFill="background1"/>
      </w:tcPr>
    </w:tblStylePr>
    <w:tblStylePr w:type="lastCol">
      <w:tblPr/>
      <w:tcPr>
        <w:tcBorders>
          <w:top w:val="nil"/>
          <w:left w:val="single" w:sz="8" w:space="0" w:color="4B6A8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DAE4" w:themeFill="accent6" w:themeFillTint="3F"/>
      </w:tcPr>
    </w:tblStylePr>
    <w:tblStylePr w:type="band1Horz">
      <w:tblPr/>
      <w:tcPr>
        <w:tcBorders>
          <w:top w:val="nil"/>
          <w:bottom w:val="nil"/>
          <w:insideH w:val="nil"/>
          <w:insideV w:val="nil"/>
        </w:tcBorders>
        <w:shd w:val="clear" w:color="auto" w:fill="CFDAE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647D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647D3"/>
    <w:tblPr>
      <w:tblStyleRowBandSize w:val="1"/>
      <w:tblStyleColBandSize w:val="1"/>
      <w:tbl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single" w:sz="8" w:space="0" w:color="2DC975" w:themeColor="accent1" w:themeTint="BF"/>
      </w:tblBorders>
    </w:tblPr>
    <w:tblStylePr w:type="firstRow">
      <w:pPr>
        <w:spacing w:before="0" w:after="0" w:line="240" w:lineRule="auto"/>
      </w:pPr>
      <w:rPr>
        <w:b/>
        <w:bCs/>
        <w:color w:val="FFFFFF" w:themeColor="background1"/>
      </w:rPr>
      <w:tblPr/>
      <w:tcPr>
        <w:tcBorders>
          <w:top w:val="single" w:sz="8"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shd w:val="clear" w:color="auto" w:fill="1D824C" w:themeFill="accent1"/>
      </w:tcPr>
    </w:tblStylePr>
    <w:tblStylePr w:type="lastRow">
      <w:pPr>
        <w:spacing w:before="0" w:after="0" w:line="240" w:lineRule="auto"/>
      </w:pPr>
      <w:rPr>
        <w:b/>
        <w:bCs/>
      </w:rPr>
      <w:tblPr/>
      <w:tcPr>
        <w:tcBorders>
          <w:top w:val="double" w:sz="6" w:space="0" w:color="2DC975" w:themeColor="accent1" w:themeTint="BF"/>
          <w:left w:val="single" w:sz="8" w:space="0" w:color="2DC975" w:themeColor="accent1" w:themeTint="BF"/>
          <w:bottom w:val="single" w:sz="8" w:space="0" w:color="2DC975" w:themeColor="accent1" w:themeTint="BF"/>
          <w:right w:val="single" w:sz="8" w:space="0" w:color="2DC975" w:themeColor="accent1" w:themeTint="BF"/>
          <w:insideH w:val="nil"/>
          <w:insideV w:val="nil"/>
        </w:tcBorders>
      </w:tcPr>
    </w:tblStylePr>
    <w:tblStylePr w:type="firstCol">
      <w:rPr>
        <w:b/>
        <w:bCs/>
      </w:rPr>
    </w:tblStylePr>
    <w:tblStylePr w:type="lastCol">
      <w:rPr>
        <w:b/>
        <w:bCs/>
      </w:rPr>
    </w:tblStylePr>
    <w:tblStylePr w:type="band1Vert">
      <w:tblPr/>
      <w:tcPr>
        <w:shd w:val="clear" w:color="auto" w:fill="B7EFD1" w:themeFill="accent1" w:themeFillTint="3F"/>
      </w:tcPr>
    </w:tblStylePr>
    <w:tblStylePr w:type="band1Horz">
      <w:tblPr/>
      <w:tcPr>
        <w:tcBorders>
          <w:insideH w:val="nil"/>
          <w:insideV w:val="nil"/>
        </w:tcBorders>
        <w:shd w:val="clear" w:color="auto" w:fill="B7EFD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647D3"/>
    <w:tblPr>
      <w:tblStyleRowBandSize w:val="1"/>
      <w:tblStyleColBandSize w:val="1"/>
      <w:tbl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single" w:sz="8" w:space="0" w:color="00BEC0" w:themeColor="accent2" w:themeTint="BF"/>
      </w:tblBorders>
    </w:tblPr>
    <w:tblStylePr w:type="firstRow">
      <w:pPr>
        <w:spacing w:before="0" w:after="0" w:line="240" w:lineRule="auto"/>
      </w:pPr>
      <w:rPr>
        <w:b/>
        <w:bCs/>
        <w:color w:val="FFFFFF" w:themeColor="background1"/>
      </w:rPr>
      <w:tblPr/>
      <w:tcPr>
        <w:tcBorders>
          <w:top w:val="single" w:sz="8"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shd w:val="clear" w:color="auto" w:fill="005556" w:themeFill="accent2"/>
      </w:tcPr>
    </w:tblStylePr>
    <w:tblStylePr w:type="lastRow">
      <w:pPr>
        <w:spacing w:before="0" w:after="0" w:line="240" w:lineRule="auto"/>
      </w:pPr>
      <w:rPr>
        <w:b/>
        <w:bCs/>
      </w:rPr>
      <w:tblPr/>
      <w:tcPr>
        <w:tcBorders>
          <w:top w:val="double" w:sz="6" w:space="0" w:color="00BEC0" w:themeColor="accent2" w:themeTint="BF"/>
          <w:left w:val="single" w:sz="8" w:space="0" w:color="00BEC0" w:themeColor="accent2" w:themeTint="BF"/>
          <w:bottom w:val="single" w:sz="8" w:space="0" w:color="00BEC0" w:themeColor="accent2" w:themeTint="BF"/>
          <w:right w:val="single" w:sz="8" w:space="0" w:color="00BEC0" w:themeColor="accent2" w:themeTint="BF"/>
          <w:insideH w:val="nil"/>
          <w:insideV w:val="nil"/>
        </w:tcBorders>
      </w:tcPr>
    </w:tblStylePr>
    <w:tblStylePr w:type="firstCol">
      <w:rPr>
        <w:b/>
        <w:bCs/>
      </w:rPr>
    </w:tblStylePr>
    <w:tblStylePr w:type="lastCol">
      <w:rPr>
        <w:b/>
        <w:bCs/>
      </w:rPr>
    </w:tblStylePr>
    <w:tblStylePr w:type="band1Vert">
      <w:tblPr/>
      <w:tcPr>
        <w:shd w:val="clear" w:color="auto" w:fill="96FDFF" w:themeFill="accent2" w:themeFillTint="3F"/>
      </w:tcPr>
    </w:tblStylePr>
    <w:tblStylePr w:type="band1Horz">
      <w:tblPr/>
      <w:tcPr>
        <w:tcBorders>
          <w:insideH w:val="nil"/>
          <w:insideV w:val="nil"/>
        </w:tcBorders>
        <w:shd w:val="clear" w:color="auto" w:fill="96FD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647D3"/>
    <w:tblPr>
      <w:tblStyleRowBandSize w:val="1"/>
      <w:tblStyleColBandSize w:val="1"/>
      <w:tbl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single" w:sz="8" w:space="0" w:color="DD3E56" w:themeColor="accent3" w:themeTint="BF"/>
      </w:tblBorders>
    </w:tblPr>
    <w:tblStylePr w:type="firstRow">
      <w:pPr>
        <w:spacing w:before="0" w:after="0" w:line="240" w:lineRule="auto"/>
      </w:pPr>
      <w:rPr>
        <w:b/>
        <w:bCs/>
        <w:color w:val="FFFFFF" w:themeColor="background1"/>
      </w:rPr>
      <w:tblPr/>
      <w:tcPr>
        <w:tcBorders>
          <w:top w:val="single" w:sz="8"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shd w:val="clear" w:color="auto" w:fill="B11F35" w:themeFill="accent3"/>
      </w:tcPr>
    </w:tblStylePr>
    <w:tblStylePr w:type="lastRow">
      <w:pPr>
        <w:spacing w:before="0" w:after="0" w:line="240" w:lineRule="auto"/>
      </w:pPr>
      <w:rPr>
        <w:b/>
        <w:bCs/>
      </w:rPr>
      <w:tblPr/>
      <w:tcPr>
        <w:tcBorders>
          <w:top w:val="double" w:sz="6" w:space="0" w:color="DD3E56" w:themeColor="accent3" w:themeTint="BF"/>
          <w:left w:val="single" w:sz="8" w:space="0" w:color="DD3E56" w:themeColor="accent3" w:themeTint="BF"/>
          <w:bottom w:val="single" w:sz="8" w:space="0" w:color="DD3E56" w:themeColor="accent3" w:themeTint="BF"/>
          <w:right w:val="single" w:sz="8" w:space="0" w:color="DD3E56"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BFC7" w:themeFill="accent3" w:themeFillTint="3F"/>
      </w:tcPr>
    </w:tblStylePr>
    <w:tblStylePr w:type="band1Horz">
      <w:tblPr/>
      <w:tcPr>
        <w:tcBorders>
          <w:insideH w:val="nil"/>
          <w:insideV w:val="nil"/>
        </w:tcBorders>
        <w:shd w:val="clear" w:color="auto" w:fill="F4B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647D3"/>
    <w:tblPr>
      <w:tblStyleRowBandSize w:val="1"/>
      <w:tblStyleColBandSize w:val="1"/>
      <w:tbl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single" w:sz="8" w:space="0" w:color="C4973C" w:themeColor="accent4" w:themeTint="BF"/>
      </w:tblBorders>
    </w:tblPr>
    <w:tblStylePr w:type="firstRow">
      <w:pPr>
        <w:spacing w:before="0" w:after="0" w:line="240" w:lineRule="auto"/>
      </w:pPr>
      <w:rPr>
        <w:b/>
        <w:bCs/>
        <w:color w:val="FFFFFF" w:themeColor="background1"/>
      </w:rPr>
      <w:tblPr/>
      <w:tcPr>
        <w:tcBorders>
          <w:top w:val="single" w:sz="8"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shd w:val="clear" w:color="auto" w:fill="856628" w:themeFill="accent4"/>
      </w:tcPr>
    </w:tblStylePr>
    <w:tblStylePr w:type="lastRow">
      <w:pPr>
        <w:spacing w:before="0" w:after="0" w:line="240" w:lineRule="auto"/>
      </w:pPr>
      <w:rPr>
        <w:b/>
        <w:bCs/>
      </w:rPr>
      <w:tblPr/>
      <w:tcPr>
        <w:tcBorders>
          <w:top w:val="double" w:sz="6" w:space="0" w:color="C4973C" w:themeColor="accent4" w:themeTint="BF"/>
          <w:left w:val="single" w:sz="8" w:space="0" w:color="C4973C" w:themeColor="accent4" w:themeTint="BF"/>
          <w:bottom w:val="single" w:sz="8" w:space="0" w:color="C4973C" w:themeColor="accent4" w:themeTint="BF"/>
          <w:right w:val="single" w:sz="8" w:space="0" w:color="C497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DCBE" w:themeFill="accent4" w:themeFillTint="3F"/>
      </w:tcPr>
    </w:tblStylePr>
    <w:tblStylePr w:type="band1Horz">
      <w:tblPr/>
      <w:tcPr>
        <w:tcBorders>
          <w:insideH w:val="nil"/>
          <w:insideV w:val="nil"/>
        </w:tcBorders>
        <w:shd w:val="clear" w:color="auto" w:fill="EBDC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647D3"/>
    <w:tblPr>
      <w:tblStyleRowBandSize w:val="1"/>
      <w:tblStyleColBandSize w:val="1"/>
      <w:tbl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single" w:sz="8" w:space="0" w:color="B84A70" w:themeColor="accent5" w:themeTint="BF"/>
      </w:tblBorders>
    </w:tblPr>
    <w:tblStylePr w:type="firstRow">
      <w:pPr>
        <w:spacing w:before="0" w:after="0" w:line="240" w:lineRule="auto"/>
      </w:pPr>
      <w:rPr>
        <w:b/>
        <w:bCs/>
        <w:color w:val="FFFFFF" w:themeColor="background1"/>
      </w:rPr>
      <w:tblPr/>
      <w:tcPr>
        <w:tcBorders>
          <w:top w:val="single" w:sz="8"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shd w:val="clear" w:color="auto" w:fill="7E314C" w:themeFill="accent5"/>
      </w:tcPr>
    </w:tblStylePr>
    <w:tblStylePr w:type="lastRow">
      <w:pPr>
        <w:spacing w:before="0" w:after="0" w:line="240" w:lineRule="auto"/>
      </w:pPr>
      <w:rPr>
        <w:b/>
        <w:bCs/>
      </w:rPr>
      <w:tblPr/>
      <w:tcPr>
        <w:tcBorders>
          <w:top w:val="double" w:sz="6" w:space="0" w:color="B84A70" w:themeColor="accent5" w:themeTint="BF"/>
          <w:left w:val="single" w:sz="8" w:space="0" w:color="B84A70" w:themeColor="accent5" w:themeTint="BF"/>
          <w:bottom w:val="single" w:sz="8" w:space="0" w:color="B84A70" w:themeColor="accent5" w:themeTint="BF"/>
          <w:right w:val="single" w:sz="8" w:space="0" w:color="B84A7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C3CF" w:themeFill="accent5" w:themeFillTint="3F"/>
      </w:tcPr>
    </w:tblStylePr>
    <w:tblStylePr w:type="band1Horz">
      <w:tblPr/>
      <w:tcPr>
        <w:tcBorders>
          <w:insideH w:val="nil"/>
          <w:insideV w:val="nil"/>
        </w:tcBorders>
        <w:shd w:val="clear" w:color="auto" w:fill="E7C3C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647D3"/>
    <w:tblPr>
      <w:tblStyleRowBandSize w:val="1"/>
      <w:tblStyleColBandSize w:val="1"/>
      <w:tbl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single" w:sz="8" w:space="0" w:color="6E8FAF" w:themeColor="accent6" w:themeTint="BF"/>
      </w:tblBorders>
    </w:tblPr>
    <w:tblStylePr w:type="firstRow">
      <w:pPr>
        <w:spacing w:before="0" w:after="0" w:line="240" w:lineRule="auto"/>
      </w:pPr>
      <w:rPr>
        <w:b/>
        <w:bCs/>
        <w:color w:val="FFFFFF" w:themeColor="background1"/>
      </w:rPr>
      <w:tblPr/>
      <w:tcPr>
        <w:tcBorders>
          <w:top w:val="single" w:sz="8"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shd w:val="clear" w:color="auto" w:fill="4B6A88" w:themeFill="accent6"/>
      </w:tcPr>
    </w:tblStylePr>
    <w:tblStylePr w:type="lastRow">
      <w:pPr>
        <w:spacing w:before="0" w:after="0" w:line="240" w:lineRule="auto"/>
      </w:pPr>
      <w:rPr>
        <w:b/>
        <w:bCs/>
      </w:rPr>
      <w:tblPr/>
      <w:tcPr>
        <w:tcBorders>
          <w:top w:val="double" w:sz="6" w:space="0" w:color="6E8FAF" w:themeColor="accent6" w:themeTint="BF"/>
          <w:left w:val="single" w:sz="8" w:space="0" w:color="6E8FAF" w:themeColor="accent6" w:themeTint="BF"/>
          <w:bottom w:val="single" w:sz="8" w:space="0" w:color="6E8FAF" w:themeColor="accent6" w:themeTint="BF"/>
          <w:right w:val="single" w:sz="8" w:space="0" w:color="6E8FAF" w:themeColor="accent6" w:themeTint="BF"/>
          <w:insideH w:val="nil"/>
          <w:insideV w:val="nil"/>
        </w:tcBorders>
      </w:tcPr>
    </w:tblStylePr>
    <w:tblStylePr w:type="firstCol">
      <w:rPr>
        <w:b/>
        <w:bCs/>
      </w:rPr>
    </w:tblStylePr>
    <w:tblStylePr w:type="lastCol">
      <w:rPr>
        <w:b/>
        <w:bCs/>
      </w:rPr>
    </w:tblStylePr>
    <w:tblStylePr w:type="band1Vert">
      <w:tblPr/>
      <w:tcPr>
        <w:shd w:val="clear" w:color="auto" w:fill="CFDAE4" w:themeFill="accent6" w:themeFillTint="3F"/>
      </w:tcPr>
    </w:tblStylePr>
    <w:tblStylePr w:type="band1Horz">
      <w:tblPr/>
      <w:tcPr>
        <w:tcBorders>
          <w:insideH w:val="nil"/>
          <w:insideV w:val="nil"/>
        </w:tcBorders>
        <w:shd w:val="clear" w:color="auto" w:fill="CFDAE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824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824C" w:themeFill="accent1"/>
      </w:tcPr>
    </w:tblStylePr>
    <w:tblStylePr w:type="lastCol">
      <w:rPr>
        <w:b/>
        <w:bCs/>
        <w:color w:val="FFFFFF" w:themeColor="background1"/>
      </w:rPr>
      <w:tblPr/>
      <w:tcPr>
        <w:tcBorders>
          <w:left w:val="nil"/>
          <w:right w:val="nil"/>
          <w:insideH w:val="nil"/>
          <w:insideV w:val="nil"/>
        </w:tcBorders>
        <w:shd w:val="clear" w:color="auto" w:fill="1D824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5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556" w:themeFill="accent2"/>
      </w:tcPr>
    </w:tblStylePr>
    <w:tblStylePr w:type="lastCol">
      <w:rPr>
        <w:b/>
        <w:bCs/>
        <w:color w:val="FFFFFF" w:themeColor="background1"/>
      </w:rPr>
      <w:tblPr/>
      <w:tcPr>
        <w:tcBorders>
          <w:left w:val="nil"/>
          <w:right w:val="nil"/>
          <w:insideH w:val="nil"/>
          <w:insideV w:val="nil"/>
        </w:tcBorders>
        <w:shd w:val="clear" w:color="auto" w:fill="0055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1F3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11F35" w:themeFill="accent3"/>
      </w:tcPr>
    </w:tblStylePr>
    <w:tblStylePr w:type="lastCol">
      <w:rPr>
        <w:b/>
        <w:bCs/>
        <w:color w:val="FFFFFF" w:themeColor="background1"/>
      </w:rPr>
      <w:tblPr/>
      <w:tcPr>
        <w:tcBorders>
          <w:left w:val="nil"/>
          <w:right w:val="nil"/>
          <w:insideH w:val="nil"/>
          <w:insideV w:val="nil"/>
        </w:tcBorders>
        <w:shd w:val="clear" w:color="auto" w:fill="B11F3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662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56628" w:themeFill="accent4"/>
      </w:tcPr>
    </w:tblStylePr>
    <w:tblStylePr w:type="lastCol">
      <w:rPr>
        <w:b/>
        <w:bCs/>
        <w:color w:val="FFFFFF" w:themeColor="background1"/>
      </w:rPr>
      <w:tblPr/>
      <w:tcPr>
        <w:tcBorders>
          <w:left w:val="nil"/>
          <w:right w:val="nil"/>
          <w:insideH w:val="nil"/>
          <w:insideV w:val="nil"/>
        </w:tcBorders>
        <w:shd w:val="clear" w:color="auto" w:fill="85662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314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E314C" w:themeFill="accent5"/>
      </w:tcPr>
    </w:tblStylePr>
    <w:tblStylePr w:type="lastCol">
      <w:rPr>
        <w:b/>
        <w:bCs/>
        <w:color w:val="FFFFFF" w:themeColor="background1"/>
      </w:rPr>
      <w:tblPr/>
      <w:tcPr>
        <w:tcBorders>
          <w:left w:val="nil"/>
          <w:right w:val="nil"/>
          <w:insideH w:val="nil"/>
          <w:insideV w:val="nil"/>
        </w:tcBorders>
        <w:shd w:val="clear" w:color="auto" w:fill="7E314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647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6A8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6A88" w:themeFill="accent6"/>
      </w:tcPr>
    </w:tblStylePr>
    <w:tblStylePr w:type="lastCol">
      <w:rPr>
        <w:b/>
        <w:bCs/>
        <w:color w:val="FFFFFF" w:themeColor="background1"/>
      </w:rPr>
      <w:tblPr/>
      <w:tcPr>
        <w:tcBorders>
          <w:left w:val="nil"/>
          <w:right w:val="nil"/>
          <w:insideH w:val="nil"/>
          <w:insideV w:val="nil"/>
        </w:tcBorders>
        <w:shd w:val="clear" w:color="auto" w:fill="4B6A8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647D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47D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qFormat/>
    <w:rsid w:val="002647D3"/>
  </w:style>
  <w:style w:type="paragraph" w:styleId="NormalWeb">
    <w:name w:val="Normal (Web)"/>
    <w:basedOn w:val="Normal"/>
    <w:uiPriority w:val="99"/>
    <w:semiHidden/>
    <w:unhideWhenUsed/>
    <w:rsid w:val="002647D3"/>
    <w:rPr>
      <w:rFonts w:ascii="Times New Roman" w:hAnsi="Times New Roman" w:cs="Times New Roman"/>
      <w:sz w:val="24"/>
      <w:szCs w:val="24"/>
    </w:rPr>
  </w:style>
  <w:style w:type="paragraph" w:styleId="NormalIndent">
    <w:name w:val="Normal Indent"/>
    <w:basedOn w:val="Normal"/>
    <w:uiPriority w:val="99"/>
    <w:semiHidden/>
    <w:unhideWhenUsed/>
    <w:rsid w:val="002647D3"/>
    <w:pPr>
      <w:ind w:left="720"/>
    </w:pPr>
  </w:style>
  <w:style w:type="paragraph" w:styleId="NoteHeading">
    <w:name w:val="Note Heading"/>
    <w:basedOn w:val="Normal"/>
    <w:next w:val="Normal"/>
    <w:link w:val="NoteHeadingChar"/>
    <w:uiPriority w:val="99"/>
    <w:semiHidden/>
    <w:unhideWhenUsed/>
    <w:rsid w:val="002647D3"/>
  </w:style>
  <w:style w:type="character" w:customStyle="1" w:styleId="NoteHeadingChar">
    <w:name w:val="Note Heading Char"/>
    <w:basedOn w:val="DefaultParagraphFont"/>
    <w:link w:val="NoteHeading"/>
    <w:uiPriority w:val="99"/>
    <w:semiHidden/>
    <w:rsid w:val="002647D3"/>
  </w:style>
  <w:style w:type="character" w:styleId="PageNumber">
    <w:name w:val="page number"/>
    <w:basedOn w:val="DefaultParagraphFont"/>
    <w:uiPriority w:val="99"/>
    <w:semiHidden/>
    <w:unhideWhenUsed/>
    <w:rsid w:val="002647D3"/>
  </w:style>
  <w:style w:type="table" w:styleId="PlainTable1">
    <w:name w:val="Plain Table 1"/>
    <w:basedOn w:val="TableNormal"/>
    <w:uiPriority w:val="41"/>
    <w:rsid w:val="002647D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647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647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647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647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alutation">
    <w:name w:val="Salutation"/>
    <w:basedOn w:val="Normal"/>
    <w:next w:val="Normal"/>
    <w:link w:val="SalutationChar"/>
    <w:uiPriority w:val="99"/>
    <w:semiHidden/>
    <w:unhideWhenUsed/>
    <w:rsid w:val="002647D3"/>
  </w:style>
  <w:style w:type="character" w:customStyle="1" w:styleId="SalutationChar">
    <w:name w:val="Salutation Char"/>
    <w:basedOn w:val="DefaultParagraphFont"/>
    <w:link w:val="Salutation"/>
    <w:uiPriority w:val="99"/>
    <w:semiHidden/>
    <w:rsid w:val="002647D3"/>
  </w:style>
  <w:style w:type="paragraph" w:styleId="Signature">
    <w:name w:val="Signature"/>
    <w:basedOn w:val="Normal"/>
    <w:link w:val="SignatureChar"/>
    <w:uiPriority w:val="99"/>
    <w:semiHidden/>
    <w:unhideWhenUsed/>
    <w:rsid w:val="002647D3"/>
    <w:pPr>
      <w:ind w:left="4320"/>
    </w:pPr>
  </w:style>
  <w:style w:type="character" w:customStyle="1" w:styleId="SignatureChar">
    <w:name w:val="Signature Char"/>
    <w:basedOn w:val="DefaultParagraphFont"/>
    <w:link w:val="Signature"/>
    <w:uiPriority w:val="99"/>
    <w:semiHidden/>
    <w:rsid w:val="002647D3"/>
  </w:style>
  <w:style w:type="character" w:styleId="SubtleEmphasis">
    <w:name w:val="Subtle Emphasis"/>
    <w:basedOn w:val="DefaultParagraphFont"/>
    <w:uiPriority w:val="19"/>
    <w:semiHidden/>
    <w:unhideWhenUsed/>
    <w:rsid w:val="002647D3"/>
    <w:rPr>
      <w:i/>
      <w:iCs/>
      <w:color w:val="404040" w:themeColor="text1" w:themeTint="BF"/>
    </w:rPr>
  </w:style>
  <w:style w:type="table" w:styleId="Table3Deffects1">
    <w:name w:val="Table 3D effects 1"/>
    <w:basedOn w:val="TableNormal"/>
    <w:uiPriority w:val="99"/>
    <w:semiHidden/>
    <w:unhideWhenUsed/>
    <w:rsid w:val="002647D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647D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647D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647D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647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647D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647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647D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647D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647D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647D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647D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647D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647D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647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647D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647D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647D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647D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647D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647D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647D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647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647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647D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647D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647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647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647D3"/>
    <w:pPr>
      <w:ind w:left="220" w:hanging="220"/>
    </w:pPr>
  </w:style>
  <w:style w:type="paragraph" w:styleId="TableofFigures">
    <w:name w:val="table of figures"/>
    <w:basedOn w:val="Normal"/>
    <w:next w:val="Normal"/>
    <w:uiPriority w:val="99"/>
    <w:semiHidden/>
    <w:unhideWhenUsed/>
    <w:rsid w:val="002647D3"/>
  </w:style>
  <w:style w:type="table" w:styleId="TableProfessional">
    <w:name w:val="Table Professional"/>
    <w:basedOn w:val="TableNormal"/>
    <w:uiPriority w:val="99"/>
    <w:semiHidden/>
    <w:unhideWhenUsed/>
    <w:rsid w:val="002647D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647D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647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647D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647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647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64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647D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647D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647D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647D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647D3"/>
    <w:pPr>
      <w:spacing w:after="100"/>
    </w:pPr>
  </w:style>
  <w:style w:type="paragraph" w:styleId="TOC2">
    <w:name w:val="toc 2"/>
    <w:basedOn w:val="Normal"/>
    <w:next w:val="Normal"/>
    <w:autoRedefine/>
    <w:uiPriority w:val="39"/>
    <w:semiHidden/>
    <w:unhideWhenUsed/>
    <w:rsid w:val="002647D3"/>
    <w:pPr>
      <w:spacing w:after="100"/>
      <w:ind w:left="220"/>
    </w:pPr>
  </w:style>
  <w:style w:type="paragraph" w:styleId="TOC3">
    <w:name w:val="toc 3"/>
    <w:basedOn w:val="Normal"/>
    <w:next w:val="Normal"/>
    <w:autoRedefine/>
    <w:uiPriority w:val="39"/>
    <w:semiHidden/>
    <w:unhideWhenUsed/>
    <w:rsid w:val="002647D3"/>
    <w:pPr>
      <w:spacing w:after="100"/>
      <w:ind w:left="440"/>
    </w:pPr>
  </w:style>
  <w:style w:type="paragraph" w:styleId="TOC4">
    <w:name w:val="toc 4"/>
    <w:basedOn w:val="Normal"/>
    <w:next w:val="Normal"/>
    <w:autoRedefine/>
    <w:uiPriority w:val="39"/>
    <w:semiHidden/>
    <w:unhideWhenUsed/>
    <w:rsid w:val="002647D3"/>
    <w:pPr>
      <w:spacing w:after="100"/>
      <w:ind w:left="660"/>
    </w:pPr>
  </w:style>
  <w:style w:type="paragraph" w:styleId="TOC5">
    <w:name w:val="toc 5"/>
    <w:basedOn w:val="Normal"/>
    <w:next w:val="Normal"/>
    <w:autoRedefine/>
    <w:uiPriority w:val="39"/>
    <w:semiHidden/>
    <w:unhideWhenUsed/>
    <w:rsid w:val="002647D3"/>
    <w:pPr>
      <w:spacing w:after="100"/>
      <w:ind w:left="880"/>
    </w:pPr>
  </w:style>
  <w:style w:type="paragraph" w:styleId="TOC6">
    <w:name w:val="toc 6"/>
    <w:basedOn w:val="Normal"/>
    <w:next w:val="Normal"/>
    <w:autoRedefine/>
    <w:uiPriority w:val="39"/>
    <w:semiHidden/>
    <w:unhideWhenUsed/>
    <w:rsid w:val="002647D3"/>
    <w:pPr>
      <w:spacing w:after="100"/>
      <w:ind w:left="1100"/>
    </w:pPr>
  </w:style>
  <w:style w:type="paragraph" w:styleId="TOC7">
    <w:name w:val="toc 7"/>
    <w:basedOn w:val="Normal"/>
    <w:next w:val="Normal"/>
    <w:autoRedefine/>
    <w:uiPriority w:val="39"/>
    <w:semiHidden/>
    <w:unhideWhenUsed/>
    <w:rsid w:val="002647D3"/>
    <w:pPr>
      <w:spacing w:after="100"/>
      <w:ind w:left="1320"/>
    </w:pPr>
  </w:style>
  <w:style w:type="paragraph" w:styleId="TOC8">
    <w:name w:val="toc 8"/>
    <w:basedOn w:val="Normal"/>
    <w:next w:val="Normal"/>
    <w:autoRedefine/>
    <w:uiPriority w:val="39"/>
    <w:semiHidden/>
    <w:unhideWhenUsed/>
    <w:rsid w:val="002647D3"/>
    <w:pPr>
      <w:spacing w:after="100"/>
      <w:ind w:left="1540"/>
    </w:pPr>
  </w:style>
  <w:style w:type="paragraph" w:styleId="TOC9">
    <w:name w:val="toc 9"/>
    <w:basedOn w:val="Normal"/>
    <w:next w:val="Normal"/>
    <w:autoRedefine/>
    <w:uiPriority w:val="39"/>
    <w:semiHidden/>
    <w:unhideWhenUsed/>
    <w:rsid w:val="002647D3"/>
    <w:pPr>
      <w:spacing w:after="100"/>
      <w:ind w:left="1760"/>
    </w:pPr>
  </w:style>
  <w:style w:type="paragraph" w:customStyle="1" w:styleId="ContactInfoEmphasis">
    <w:name w:val="Contact Info Emphasis"/>
    <w:basedOn w:val="Normal"/>
    <w:uiPriority w:val="4"/>
    <w:qFormat/>
    <w:rsid w:val="00692703"/>
    <w:pPr>
      <w:jc w:val="center"/>
    </w:pPr>
    <w:rPr>
      <w:b/>
      <w:color w:val="1D824C"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360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49932A704D944C8A3D16C0DEA1BF566"/>
        <w:category>
          <w:name w:val="General"/>
          <w:gallery w:val="placeholder"/>
        </w:category>
        <w:types>
          <w:type w:val="bbPlcHdr"/>
        </w:types>
        <w:behaviors>
          <w:behavior w:val="content"/>
        </w:behaviors>
        <w:guid w:val="{F1A6DD5C-8904-4433-B917-D3AB96A6ADB7}"/>
      </w:docPartPr>
      <w:docPartBody>
        <w:p w:rsidR="00922EC1" w:rsidRDefault="00F12A5F" w:rsidP="007B48D4">
          <w:pPr>
            <w:pStyle w:val="649932A704D944C8A3D16C0DEA1BF566"/>
          </w:pPr>
          <w:r w:rsidRPr="00CF1A49">
            <w:t>Experience</w:t>
          </w:r>
        </w:p>
      </w:docPartBody>
    </w:docPart>
    <w:docPart>
      <w:docPartPr>
        <w:name w:val="61982F3CFE814FC9BA7D7972C8B8CF7E"/>
        <w:category>
          <w:name w:val="General"/>
          <w:gallery w:val="placeholder"/>
        </w:category>
        <w:types>
          <w:type w:val="bbPlcHdr"/>
        </w:types>
        <w:behaviors>
          <w:behavior w:val="content"/>
        </w:behaviors>
        <w:guid w:val="{07F5059F-B582-42D8-8F43-DC33D1F64B6C}"/>
      </w:docPartPr>
      <w:docPartBody>
        <w:p w:rsidR="00053C16" w:rsidRDefault="00D513F5" w:rsidP="00D513F5">
          <w:pPr>
            <w:pStyle w:val="61982F3CFE814FC9BA7D7972C8B8CF7E"/>
          </w:pPr>
          <w:r w:rsidRPr="00AD4FD6">
            <w:t>Education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EB1"/>
    <w:rsid w:val="00053C16"/>
    <w:rsid w:val="0015251C"/>
    <w:rsid w:val="00334EF7"/>
    <w:rsid w:val="00432494"/>
    <w:rsid w:val="00683EB1"/>
    <w:rsid w:val="007B48D4"/>
    <w:rsid w:val="00922CE6"/>
    <w:rsid w:val="00922EC1"/>
    <w:rsid w:val="00CD0713"/>
    <w:rsid w:val="00D513F5"/>
    <w:rsid w:val="00DE0C70"/>
    <w:rsid w:val="00F12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 w:qFormat="1"/>
    <w:lsdException w:name="Subtle Reference" w:uiPriority="1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2"/>
    <w:rsid w:val="00F12A5F"/>
    <w:rPr>
      <w:b/>
      <w:iCs/>
      <w:color w:val="262626" w:themeColor="text1" w:themeTint="D9"/>
    </w:rPr>
  </w:style>
  <w:style w:type="character" w:styleId="SubtleReference">
    <w:name w:val="Subtle Reference"/>
    <w:basedOn w:val="DefaultParagraphFont"/>
    <w:uiPriority w:val="10"/>
    <w:qFormat/>
    <w:rsid w:val="00D513F5"/>
    <w:rPr>
      <w:b/>
      <w:caps w:val="0"/>
      <w:smallCaps/>
      <w:color w:val="595959" w:themeColor="text1" w:themeTint="A6"/>
    </w:rPr>
  </w:style>
  <w:style w:type="paragraph" w:customStyle="1" w:styleId="1EB5066764134A47AFA65509705EA590">
    <w:name w:val="1EB5066764134A47AFA65509705EA590"/>
    <w:rsid w:val="007B48D4"/>
  </w:style>
  <w:style w:type="paragraph" w:customStyle="1" w:styleId="649932A704D944C8A3D16C0DEA1BF566">
    <w:name w:val="649932A704D944C8A3D16C0DEA1BF566"/>
    <w:rsid w:val="007B48D4"/>
  </w:style>
  <w:style w:type="character" w:styleId="PlaceholderText">
    <w:name w:val="Placeholder Text"/>
    <w:basedOn w:val="DefaultParagraphFont"/>
    <w:uiPriority w:val="99"/>
    <w:semiHidden/>
    <w:rsid w:val="00F12A5F"/>
    <w:rPr>
      <w:color w:val="595959" w:themeColor="text1" w:themeTint="A6"/>
    </w:rPr>
  </w:style>
  <w:style w:type="paragraph" w:customStyle="1" w:styleId="61982F3CFE814FC9BA7D7972C8B8CF7E">
    <w:name w:val="61982F3CFE814FC9BA7D7972C8B8CF7E"/>
    <w:rsid w:val="00D513F5"/>
  </w:style>
  <w:style w:type="paragraph" w:customStyle="1" w:styleId="9DF75BAFBFD5479A9FCE644CBD38449E">
    <w:name w:val="9DF75BAFBFD5479A9FCE644CBD38449E"/>
    <w:rsid w:val="00D513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3">
      <a:dk1>
        <a:sysClr val="windowText" lastClr="000000"/>
      </a:dk1>
      <a:lt1>
        <a:sysClr val="window" lastClr="FFFFFF"/>
      </a:lt1>
      <a:dk2>
        <a:srgbClr val="161616"/>
      </a:dk2>
      <a:lt2>
        <a:srgbClr val="E8E8E8"/>
      </a:lt2>
      <a:accent1>
        <a:srgbClr val="1D824C"/>
      </a:accent1>
      <a:accent2>
        <a:srgbClr val="005556"/>
      </a:accent2>
      <a:accent3>
        <a:srgbClr val="B11F35"/>
      </a:accent3>
      <a:accent4>
        <a:srgbClr val="856628"/>
      </a:accent4>
      <a:accent5>
        <a:srgbClr val="7E314C"/>
      </a:accent5>
      <a:accent6>
        <a:srgbClr val="4B6A88"/>
      </a:accent6>
      <a:hlink>
        <a:srgbClr val="2C5C85"/>
      </a:hlink>
      <a:folHlink>
        <a:srgbClr val="BF4A27"/>
      </a:folHlink>
    </a:clrScheme>
    <a:fontScheme name="Chrono Font LinkedIn">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13819A-98AD-419C-ABF8-5E03BBDD3F9D}">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A3DE70B7-371B-4019-AD6E-56DBDAB3F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3440C-67B1-4B28-951A-368F198F2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5105</Words>
  <Characters>29099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2024-07-22T04:12:00Z</dcterms:created>
  <dcterms:modified xsi:type="dcterms:W3CDTF">2024-07-22T04:12:00Z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